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A9" w:rsidRDefault="001D4CA9"/>
    <w:tbl>
      <w:tblPr>
        <w:tblpPr w:leftFromText="187" w:rightFromText="187" w:horzAnchor="margin" w:tblpXSpec="center" w:tblpY="2881"/>
        <w:tblW w:w="4000" w:type="pct"/>
        <w:tblBorders>
          <w:left w:val="single" w:sz="12" w:space="0" w:color="5B9BD5"/>
        </w:tblBorders>
        <w:tblCellMar>
          <w:left w:w="144" w:type="dxa"/>
          <w:right w:w="115" w:type="dxa"/>
        </w:tblCellMar>
        <w:tblLook w:val="00A0"/>
      </w:tblPr>
      <w:tblGrid>
        <w:gridCol w:w="7428"/>
      </w:tblGrid>
      <w:tr w:rsidR="001D4CA9" w:rsidRPr="009928D3">
        <w:tc>
          <w:tcPr>
            <w:tcW w:w="7209" w:type="dxa"/>
          </w:tcPr>
          <w:p w:rsidR="001D4CA9" w:rsidRDefault="001D4CA9" w:rsidP="00E54831">
            <w:pPr>
              <w:pStyle w:val="NoSpacing"/>
              <w:spacing w:line="216" w:lineRule="auto"/>
              <w:rPr>
                <w:rFonts w:ascii="Calibri Light" w:hAnsi="Calibri Light" w:cs="Times New Roman"/>
                <w:color w:val="5B9BD5"/>
                <w:sz w:val="88"/>
                <w:szCs w:val="88"/>
              </w:rPr>
            </w:pPr>
            <w:r>
              <w:rPr>
                <w:rFonts w:ascii="Calibri Light" w:hAnsi="Calibri Light" w:cs="Times New Roman"/>
                <w:color w:val="5B9BD5"/>
                <w:sz w:val="88"/>
                <w:szCs w:val="88"/>
              </w:rPr>
              <w:t>Poetics and Histories: To What Extent Did C. P. Cavafy Alter Historical Narratives, and for What Artistic Purposes?</w:t>
            </w:r>
          </w:p>
        </w:tc>
      </w:tr>
    </w:tbl>
    <w:p w:rsidR="001D4CA9" w:rsidRDefault="001D4CA9">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43.15pt;margin-top:508.45pt;width:365pt;height:139.6pt;z-index:251658240;visibility:visible;mso-wrap-distance-top:3.6pt;mso-wrap-distance-bottom:3.6pt;mso-position-horizontal-relative:margin;mso-position-vertical-relative:text" stroked="f">
            <v:textbox>
              <w:txbxContent>
                <w:p w:rsidR="001D4CA9" w:rsidRPr="008B5A38" w:rsidRDefault="001D4CA9" w:rsidP="001F1D58">
                  <w:pPr>
                    <w:spacing w:line="240" w:lineRule="auto"/>
                    <w:rPr>
                      <w:color w:val="002060"/>
                    </w:rPr>
                  </w:pPr>
                  <w:r w:rsidRPr="008B5A38">
                    <w:rPr>
                      <w:color w:val="002060"/>
                    </w:rPr>
                    <w:t>Name:</w:t>
                  </w:r>
                  <w:r w:rsidRPr="008B5A38">
                    <w:rPr>
                      <w:color w:val="002060"/>
                    </w:rPr>
                    <w:tab/>
                  </w:r>
                  <w:r w:rsidRPr="008B5A38">
                    <w:rPr>
                      <w:color w:val="002060"/>
                    </w:rPr>
                    <w:tab/>
                  </w:r>
                  <w:r w:rsidRPr="008B5A38">
                    <w:rPr>
                      <w:color w:val="002060"/>
                    </w:rPr>
                    <w:tab/>
                    <w:t>Joseph Watson</w:t>
                  </w:r>
                </w:p>
                <w:p w:rsidR="001D4CA9" w:rsidRPr="008B5A38" w:rsidRDefault="001D4CA9" w:rsidP="001F1D58">
                  <w:pPr>
                    <w:spacing w:line="240" w:lineRule="auto"/>
                    <w:rPr>
                      <w:color w:val="002060"/>
                    </w:rPr>
                  </w:pPr>
                  <w:r w:rsidRPr="008B5A38">
                    <w:rPr>
                      <w:color w:val="002060"/>
                    </w:rPr>
                    <w:t>Student Number:</w:t>
                  </w:r>
                  <w:r w:rsidRPr="008B5A38">
                    <w:rPr>
                      <w:color w:val="002060"/>
                    </w:rPr>
                    <w:tab/>
                    <w:t>23000442</w:t>
                  </w:r>
                </w:p>
                <w:p w:rsidR="001D4CA9" w:rsidRPr="008B5A38" w:rsidRDefault="001D4CA9" w:rsidP="001F1D58">
                  <w:pPr>
                    <w:spacing w:line="240" w:lineRule="auto"/>
                    <w:rPr>
                      <w:color w:val="002060"/>
                    </w:rPr>
                  </w:pPr>
                  <w:r w:rsidRPr="008B5A38">
                    <w:rPr>
                      <w:color w:val="002060"/>
                    </w:rPr>
                    <w:t>Module Code:</w:t>
                  </w:r>
                  <w:r w:rsidRPr="008B5A38">
                    <w:rPr>
                      <w:color w:val="002060"/>
                    </w:rPr>
                    <w:tab/>
                  </w:r>
                  <w:r w:rsidRPr="008B5A38">
                    <w:rPr>
                      <w:color w:val="002060"/>
                    </w:rPr>
                    <w:tab/>
                  </w:r>
                  <w:r>
                    <w:rPr>
                      <w:color w:val="002060"/>
                    </w:rPr>
                    <w:t>CL2MGL</w:t>
                  </w:r>
                </w:p>
                <w:p w:rsidR="001D4CA9" w:rsidRDefault="001D4CA9" w:rsidP="001F1D58">
                  <w:pPr>
                    <w:spacing w:line="240" w:lineRule="auto"/>
                    <w:rPr>
                      <w:color w:val="002060"/>
                    </w:rPr>
                  </w:pPr>
                  <w:r w:rsidRPr="008B5A38">
                    <w:rPr>
                      <w:color w:val="002060"/>
                    </w:rPr>
                    <w:t>Personal Tutor:</w:t>
                  </w:r>
                  <w:r w:rsidRPr="008B5A38">
                    <w:rPr>
                      <w:color w:val="002060"/>
                    </w:rPr>
                    <w:tab/>
                  </w:r>
                  <w:r>
                    <w:rPr>
                      <w:color w:val="002060"/>
                    </w:rPr>
                    <w:tab/>
                  </w:r>
                  <w:r w:rsidRPr="008B5A38">
                    <w:rPr>
                      <w:color w:val="002060"/>
                    </w:rPr>
                    <w:t>Professor Timothy Duff</w:t>
                  </w:r>
                </w:p>
                <w:p w:rsidR="001D4CA9" w:rsidRPr="001F1D58" w:rsidRDefault="001D4CA9" w:rsidP="001F1D58">
                  <w:pPr>
                    <w:spacing w:line="240" w:lineRule="auto"/>
                    <w:rPr>
                      <w:color w:val="002060"/>
                      <w:lang w:val="fr-FR"/>
                    </w:rPr>
                  </w:pPr>
                  <w:r w:rsidRPr="001F1D58">
                    <w:rPr>
                      <w:color w:val="002060"/>
                      <w:lang w:val="fr-FR"/>
                    </w:rPr>
                    <w:t>Module Lecturer:</w:t>
                  </w:r>
                  <w:r w:rsidRPr="001F1D58">
                    <w:rPr>
                      <w:color w:val="002060"/>
                      <w:lang w:val="fr-FR"/>
                    </w:rPr>
                    <w:tab/>
                    <w:t>Dr Dimitra Tzanidaki-Kreps</w:t>
                  </w:r>
                </w:p>
                <w:p w:rsidR="001D4CA9" w:rsidRPr="008B5A38" w:rsidRDefault="001D4CA9" w:rsidP="001F1D58">
                  <w:pPr>
                    <w:spacing w:line="240" w:lineRule="auto"/>
                    <w:rPr>
                      <w:color w:val="002060"/>
                    </w:rPr>
                  </w:pPr>
                  <w:r>
                    <w:rPr>
                      <w:color w:val="002060"/>
                    </w:rPr>
                    <w:t>Date of Submission:</w:t>
                  </w:r>
                  <w:r>
                    <w:rPr>
                      <w:color w:val="002060"/>
                    </w:rPr>
                    <w:tab/>
                    <w:t>11/01/2016</w:t>
                  </w:r>
                </w:p>
              </w:txbxContent>
            </v:textbox>
            <w10:wrap type="square" anchorx="margin"/>
          </v:shape>
        </w:pict>
      </w:r>
      <w:r>
        <w:br w:type="page"/>
      </w:r>
      <w:bookmarkStart w:id="0" w:name="_GoBack"/>
      <w:bookmarkEnd w:id="0"/>
    </w:p>
    <w:p w:rsidR="001D4CA9" w:rsidRDefault="001D4CA9" w:rsidP="00C05099">
      <w:pPr>
        <w:ind w:left="720" w:right="720"/>
        <w:rPr>
          <w:sz w:val="20"/>
          <w:szCs w:val="20"/>
        </w:rPr>
      </w:pPr>
      <w:r>
        <w:rPr>
          <w:sz w:val="20"/>
          <w:szCs w:val="20"/>
        </w:rPr>
        <w:t>The poet’s purpose, when he makes use of history, is to discover the poetic – the metaphoric, the representative, the perennial – significance of what happened, not necessarily in the way that it actually happened but in the way that it ought to have happened if its underlying poetic significance were to be revealed</w:t>
      </w:r>
      <w:r>
        <w:rPr>
          <w:rStyle w:val="FootnoteReference"/>
          <w:sz w:val="20"/>
          <w:szCs w:val="20"/>
        </w:rPr>
        <w:footnoteReference w:id="1"/>
      </w:r>
    </w:p>
    <w:p w:rsidR="001D4CA9" w:rsidRDefault="001D4CA9" w:rsidP="00C05099">
      <w:r>
        <w:t xml:space="preserve">The Alexandrian poet, Constantine Cavafy, divided his poetic </w:t>
      </w:r>
      <w:r>
        <w:rPr>
          <w:i/>
          <w:iCs/>
        </w:rPr>
        <w:t>corpus</w:t>
      </w:r>
      <w:r>
        <w:t xml:space="preserve"> into three types of poetry: namely philosophical, sensual and historical.</w:t>
      </w:r>
      <w:r>
        <w:rPr>
          <w:rStyle w:val="FootnoteReference"/>
        </w:rPr>
        <w:footnoteReference w:id="2"/>
      </w:r>
      <w:r>
        <w:t xml:space="preserve"> This conscious realisation of the historical aspect of his poetry makes Cavafy an interesting poet to study with respect to his relationship with his own personal and cultural genealogy. Cavafy’s collected works are generally held to be 154 poems,</w:t>
      </w:r>
      <w:r>
        <w:rPr>
          <w:rStyle w:val="FootnoteReference"/>
        </w:rPr>
        <w:footnoteReference w:id="3"/>
      </w:r>
      <w:r>
        <w:t xml:space="preserve"> and so it would be an imprudent task to analyse the entirety in relation to his historiography;</w:t>
      </w:r>
      <w:r>
        <w:rPr>
          <w:rStyle w:val="FootnoteReference"/>
        </w:rPr>
        <w:footnoteReference w:id="4"/>
      </w:r>
      <w:r>
        <w:t xml:space="preserve"> therefore, this essay will focus on three poems and their relevance to the question, namely </w:t>
      </w:r>
      <w:r>
        <w:rPr>
          <w:i/>
          <w:iCs/>
        </w:rPr>
        <w:t>Manuel Comnenus</w:t>
      </w:r>
      <w:r>
        <w:t xml:space="preserve"> and </w:t>
      </w:r>
      <w:r>
        <w:rPr>
          <w:i/>
          <w:iCs/>
        </w:rPr>
        <w:t>The God Abandons Antony</w:t>
      </w:r>
      <w:r>
        <w:t xml:space="preserve"> for their emotional responses to history, and </w:t>
      </w:r>
      <w:r>
        <w:rPr>
          <w:i/>
          <w:iCs/>
        </w:rPr>
        <w:t>Caesarion</w:t>
      </w:r>
      <w:r>
        <w:t xml:space="preserve"> for its insight into the poetics behind Cavafy’s historiography. This essay will seek to generally agree with statement above by Keeley, that Cavafy adapted and altered his historical narratives to seek a new interpretation of truth: an interpretation which is highly subjective, and which rejects the concept of absolute truth in received historical wisdom</w:t>
      </w:r>
      <w:r>
        <w:rPr>
          <w:rStyle w:val="FootnoteReference"/>
        </w:rPr>
        <w:footnoteReference w:id="5"/>
      </w:r>
      <w:r>
        <w:t xml:space="preserve">. In his </w:t>
      </w:r>
      <w:r>
        <w:rPr>
          <w:i/>
          <w:iCs/>
        </w:rPr>
        <w:t>Poetics</w:t>
      </w:r>
      <w:r>
        <w:t>, Aristotle identified a difference between ancient historians and ancient poets, who wrote about history, stating:</w:t>
      </w:r>
    </w:p>
    <w:p w:rsidR="001D4CA9" w:rsidRPr="00FE7E50" w:rsidRDefault="001D4CA9" w:rsidP="00FE7E50">
      <w:pPr>
        <w:ind w:left="720"/>
        <w:rPr>
          <w:sz w:val="20"/>
          <w:szCs w:val="20"/>
        </w:rPr>
      </w:pPr>
      <w:hyperlink r:id="rId7" w:tgtFrame="morph" w:history="1">
        <w:r w:rsidRPr="00FE7E50">
          <w:rPr>
            <w:sz w:val="20"/>
            <w:szCs w:val="20"/>
          </w:rPr>
          <w:t>ὁ</w:t>
        </w:r>
      </w:hyperlink>
      <w:r w:rsidRPr="00FE7E50">
        <w:rPr>
          <w:sz w:val="20"/>
          <w:szCs w:val="20"/>
        </w:rPr>
        <w:t> </w:t>
      </w:r>
      <w:hyperlink r:id="rId8" w:tgtFrame="morph" w:history="1">
        <w:r w:rsidRPr="00FE7E50">
          <w:rPr>
            <w:sz w:val="20"/>
            <w:szCs w:val="20"/>
          </w:rPr>
          <w:t>γὰρ</w:t>
        </w:r>
      </w:hyperlink>
      <w:r w:rsidRPr="00FE7E50">
        <w:rPr>
          <w:sz w:val="20"/>
          <w:szCs w:val="20"/>
        </w:rPr>
        <w:t> </w:t>
      </w:r>
      <w:hyperlink r:id="rId9" w:tgtFrame="morph" w:history="1">
        <w:r w:rsidRPr="00FE7E50">
          <w:rPr>
            <w:sz w:val="20"/>
            <w:szCs w:val="20"/>
          </w:rPr>
          <w:t>ἱστορικὸς</w:t>
        </w:r>
      </w:hyperlink>
      <w:r w:rsidRPr="00FE7E50">
        <w:rPr>
          <w:sz w:val="20"/>
          <w:szCs w:val="20"/>
        </w:rPr>
        <w:t> </w:t>
      </w:r>
      <w:hyperlink r:id="rId10" w:tgtFrame="morph" w:history="1">
        <w:r w:rsidRPr="00FE7E50">
          <w:rPr>
            <w:sz w:val="20"/>
            <w:szCs w:val="20"/>
          </w:rPr>
          <w:t>καὶ</w:t>
        </w:r>
      </w:hyperlink>
      <w:r w:rsidRPr="00FE7E50">
        <w:rPr>
          <w:sz w:val="20"/>
          <w:szCs w:val="20"/>
        </w:rPr>
        <w:t> </w:t>
      </w:r>
      <w:hyperlink r:id="rId11" w:tgtFrame="morph" w:history="1">
        <w:r w:rsidRPr="00FE7E50">
          <w:rPr>
            <w:sz w:val="20"/>
            <w:szCs w:val="20"/>
          </w:rPr>
          <w:t>ὁ</w:t>
        </w:r>
      </w:hyperlink>
      <w:r w:rsidRPr="00FE7E50">
        <w:rPr>
          <w:sz w:val="20"/>
          <w:szCs w:val="20"/>
        </w:rPr>
        <w:t> </w:t>
      </w:r>
      <w:hyperlink r:id="rId12" w:tgtFrame="morph" w:history="1">
        <w:r w:rsidRPr="00FE7E50">
          <w:rPr>
            <w:sz w:val="20"/>
            <w:szCs w:val="20"/>
          </w:rPr>
          <w:t>ποιητὴς</w:t>
        </w:r>
      </w:hyperlink>
      <w:r w:rsidRPr="00FE7E50">
        <w:rPr>
          <w:sz w:val="20"/>
          <w:szCs w:val="20"/>
        </w:rPr>
        <w:t> </w:t>
      </w:r>
      <w:hyperlink r:id="rId13" w:tgtFrame="morph" w:history="1">
        <w:r w:rsidRPr="00FE7E50">
          <w:rPr>
            <w:sz w:val="20"/>
            <w:szCs w:val="20"/>
          </w:rPr>
          <w:t>οὐ</w:t>
        </w:r>
      </w:hyperlink>
      <w:r w:rsidRPr="00FE7E50">
        <w:rPr>
          <w:sz w:val="20"/>
          <w:szCs w:val="20"/>
        </w:rPr>
        <w:t> </w:t>
      </w:r>
      <w:hyperlink r:id="rId14" w:tgtFrame="morph" w:history="1">
        <w:r w:rsidRPr="00FE7E50">
          <w:rPr>
            <w:sz w:val="20"/>
            <w:szCs w:val="20"/>
          </w:rPr>
          <w:t>τῷ</w:t>
        </w:r>
      </w:hyperlink>
      <w:r w:rsidRPr="00FE7E50">
        <w:rPr>
          <w:sz w:val="20"/>
          <w:szCs w:val="20"/>
        </w:rPr>
        <w:t> </w:t>
      </w:r>
      <w:hyperlink r:id="rId15" w:tgtFrame="morph" w:history="1">
        <w:r w:rsidRPr="00FE7E50">
          <w:rPr>
            <w:sz w:val="20"/>
            <w:szCs w:val="20"/>
          </w:rPr>
          <w:t>ἢ</w:t>
        </w:r>
      </w:hyperlink>
      <w:r w:rsidRPr="00FE7E50">
        <w:rPr>
          <w:sz w:val="20"/>
          <w:szCs w:val="20"/>
        </w:rPr>
        <w:t> </w:t>
      </w:r>
      <w:hyperlink r:id="rId16" w:tgtFrame="morph" w:history="1">
        <w:r w:rsidRPr="00FE7E50">
          <w:rPr>
            <w:sz w:val="20"/>
            <w:szCs w:val="20"/>
          </w:rPr>
          <w:t>ἔμμετρα</w:t>
        </w:r>
      </w:hyperlink>
      <w:r w:rsidRPr="00FE7E50">
        <w:rPr>
          <w:sz w:val="20"/>
          <w:szCs w:val="20"/>
        </w:rPr>
        <w:t> </w:t>
      </w:r>
      <w:hyperlink r:id="rId17" w:tgtFrame="morph" w:history="1">
        <w:r w:rsidRPr="00FE7E50">
          <w:rPr>
            <w:sz w:val="20"/>
            <w:szCs w:val="20"/>
          </w:rPr>
          <w:t>λέγειν</w:t>
        </w:r>
      </w:hyperlink>
      <w:r w:rsidRPr="00FE7E50">
        <w:rPr>
          <w:sz w:val="20"/>
          <w:szCs w:val="20"/>
        </w:rPr>
        <w:t> </w:t>
      </w:r>
      <w:hyperlink r:id="rId18" w:tgtFrame="morph" w:history="1">
        <w:r w:rsidRPr="00FE7E50">
          <w:rPr>
            <w:sz w:val="20"/>
            <w:szCs w:val="20"/>
          </w:rPr>
          <w:t>ἢ</w:t>
        </w:r>
      </w:hyperlink>
      <w:r w:rsidRPr="00FE7E50">
        <w:rPr>
          <w:sz w:val="20"/>
          <w:szCs w:val="20"/>
        </w:rPr>
        <w:t xml:space="preserve"> </w:t>
      </w:r>
      <w:hyperlink r:id="rId19" w:tgtFrame="morph" w:history="1">
        <w:r w:rsidRPr="00FE7E50">
          <w:rPr>
            <w:sz w:val="20"/>
            <w:szCs w:val="20"/>
          </w:rPr>
          <w:t>ἄμετρα</w:t>
        </w:r>
      </w:hyperlink>
      <w:r w:rsidRPr="00FE7E50">
        <w:rPr>
          <w:sz w:val="20"/>
          <w:szCs w:val="20"/>
        </w:rPr>
        <w:t> </w:t>
      </w:r>
      <w:hyperlink r:id="rId20" w:tgtFrame="morph" w:history="1">
        <w:r w:rsidRPr="00FE7E50">
          <w:rPr>
            <w:sz w:val="20"/>
            <w:szCs w:val="20"/>
          </w:rPr>
          <w:t>διαφέρουσιν</w:t>
        </w:r>
      </w:hyperlink>
      <w:r w:rsidRPr="00FE7E50">
        <w:rPr>
          <w:sz w:val="20"/>
          <w:szCs w:val="20"/>
        </w:rPr>
        <w:t xml:space="preserve"> … </w:t>
      </w:r>
      <w:hyperlink r:id="rId21" w:tgtFrame="morph" w:history="1">
        <w:r w:rsidRPr="00FE7E50">
          <w:rPr>
            <w:sz w:val="20"/>
            <w:szCs w:val="20"/>
            <w:lang w:val="el-GR"/>
          </w:rPr>
          <w:t>ἀλλὰ</w:t>
        </w:r>
      </w:hyperlink>
      <w:r w:rsidRPr="00FE7E50">
        <w:rPr>
          <w:sz w:val="20"/>
          <w:szCs w:val="20"/>
        </w:rPr>
        <w:t> </w:t>
      </w:r>
      <w:hyperlink r:id="rId22" w:tgtFrame="morph" w:history="1">
        <w:r w:rsidRPr="00FE7E50">
          <w:rPr>
            <w:sz w:val="20"/>
            <w:szCs w:val="20"/>
            <w:lang w:val="el-GR"/>
          </w:rPr>
          <w:t>τούτῳ</w:t>
        </w:r>
      </w:hyperlink>
      <w:r w:rsidRPr="00FE7E50">
        <w:rPr>
          <w:sz w:val="20"/>
          <w:szCs w:val="20"/>
        </w:rPr>
        <w:t> </w:t>
      </w:r>
      <w:hyperlink r:id="rId23" w:tgtFrame="morph" w:history="1">
        <w:r w:rsidRPr="00FE7E50">
          <w:rPr>
            <w:sz w:val="20"/>
            <w:szCs w:val="20"/>
            <w:lang w:val="el-GR"/>
          </w:rPr>
          <w:t>διαφέρει</w:t>
        </w:r>
      </w:hyperlink>
      <w:r w:rsidRPr="00FE7E50">
        <w:rPr>
          <w:sz w:val="20"/>
          <w:szCs w:val="20"/>
        </w:rPr>
        <w:t>, </w:t>
      </w:r>
      <w:hyperlink r:id="rId24" w:tgtFrame="morph" w:history="1">
        <w:r w:rsidRPr="00FE7E50">
          <w:rPr>
            <w:sz w:val="20"/>
            <w:szCs w:val="20"/>
            <w:lang w:val="el-GR"/>
          </w:rPr>
          <w:t>τῷ</w:t>
        </w:r>
      </w:hyperlink>
      <w:r w:rsidRPr="00FE7E50">
        <w:rPr>
          <w:sz w:val="20"/>
          <w:szCs w:val="20"/>
        </w:rPr>
        <w:t xml:space="preserve"> </w:t>
      </w:r>
      <w:hyperlink r:id="rId25" w:tgtFrame="morph" w:history="1">
        <w:r w:rsidRPr="00FE7E50">
          <w:rPr>
            <w:sz w:val="20"/>
            <w:szCs w:val="20"/>
            <w:lang w:val="el-GR"/>
          </w:rPr>
          <w:t>τὸν</w:t>
        </w:r>
      </w:hyperlink>
      <w:r w:rsidRPr="00FE7E50">
        <w:rPr>
          <w:sz w:val="20"/>
          <w:szCs w:val="20"/>
        </w:rPr>
        <w:t> </w:t>
      </w:r>
      <w:hyperlink r:id="rId26" w:tgtFrame="morph" w:history="1">
        <w:r w:rsidRPr="00FE7E50">
          <w:rPr>
            <w:sz w:val="20"/>
            <w:szCs w:val="20"/>
            <w:lang w:val="el-GR"/>
          </w:rPr>
          <w:t>μὲν</w:t>
        </w:r>
      </w:hyperlink>
      <w:r w:rsidRPr="00FE7E50">
        <w:rPr>
          <w:sz w:val="20"/>
          <w:szCs w:val="20"/>
        </w:rPr>
        <w:t> </w:t>
      </w:r>
      <w:hyperlink r:id="rId27" w:tgtFrame="morph" w:history="1">
        <w:r w:rsidRPr="00FE7E50">
          <w:rPr>
            <w:sz w:val="20"/>
            <w:szCs w:val="20"/>
            <w:lang w:val="el-GR"/>
          </w:rPr>
          <w:t>τὰ</w:t>
        </w:r>
      </w:hyperlink>
      <w:r w:rsidRPr="00FE7E50">
        <w:rPr>
          <w:sz w:val="20"/>
          <w:szCs w:val="20"/>
        </w:rPr>
        <w:t> </w:t>
      </w:r>
      <w:hyperlink r:id="rId28" w:tgtFrame="morph" w:history="1">
        <w:r w:rsidRPr="00FE7E50">
          <w:rPr>
            <w:sz w:val="20"/>
            <w:szCs w:val="20"/>
            <w:lang w:val="el-GR"/>
          </w:rPr>
          <w:t>γενόμενα</w:t>
        </w:r>
      </w:hyperlink>
      <w:r w:rsidRPr="00FE7E50">
        <w:rPr>
          <w:sz w:val="20"/>
          <w:szCs w:val="20"/>
        </w:rPr>
        <w:t> </w:t>
      </w:r>
      <w:hyperlink r:id="rId29" w:tgtFrame="morph" w:history="1">
        <w:r w:rsidRPr="00FE7E50">
          <w:rPr>
            <w:sz w:val="20"/>
            <w:szCs w:val="20"/>
            <w:lang w:val="el-GR"/>
          </w:rPr>
          <w:t>λέγειν</w:t>
        </w:r>
      </w:hyperlink>
      <w:r w:rsidRPr="00FE7E50">
        <w:rPr>
          <w:sz w:val="20"/>
          <w:szCs w:val="20"/>
        </w:rPr>
        <w:t>, </w:t>
      </w:r>
      <w:hyperlink r:id="rId30" w:tgtFrame="morph" w:history="1">
        <w:r w:rsidRPr="00FE7E50">
          <w:rPr>
            <w:sz w:val="20"/>
            <w:szCs w:val="20"/>
            <w:lang w:val="el-GR"/>
          </w:rPr>
          <w:t>τὸν</w:t>
        </w:r>
      </w:hyperlink>
      <w:r w:rsidRPr="00FE7E50">
        <w:rPr>
          <w:sz w:val="20"/>
          <w:szCs w:val="20"/>
        </w:rPr>
        <w:t> </w:t>
      </w:r>
      <w:hyperlink r:id="rId31" w:tgtFrame="morph" w:history="1">
        <w:r w:rsidRPr="00FE7E50">
          <w:rPr>
            <w:sz w:val="20"/>
            <w:szCs w:val="20"/>
            <w:lang w:val="el-GR"/>
          </w:rPr>
          <w:t>δὲ</w:t>
        </w:r>
      </w:hyperlink>
      <w:r w:rsidRPr="00FE7E50">
        <w:rPr>
          <w:sz w:val="20"/>
          <w:szCs w:val="20"/>
        </w:rPr>
        <w:t> </w:t>
      </w:r>
      <w:hyperlink r:id="rId32" w:tgtFrame="morph" w:history="1">
        <w:r w:rsidRPr="00FE7E50">
          <w:rPr>
            <w:sz w:val="20"/>
            <w:szCs w:val="20"/>
          </w:rPr>
          <w:t>οἷα</w:t>
        </w:r>
      </w:hyperlink>
      <w:r w:rsidRPr="00FE7E50">
        <w:rPr>
          <w:sz w:val="20"/>
          <w:szCs w:val="20"/>
        </w:rPr>
        <w:t> </w:t>
      </w:r>
      <w:hyperlink r:id="rId33" w:tgtFrame="morph" w:history="1">
        <w:r w:rsidRPr="00FE7E50">
          <w:rPr>
            <w:sz w:val="20"/>
            <w:szCs w:val="20"/>
          </w:rPr>
          <w:t>ἂν</w:t>
        </w:r>
      </w:hyperlink>
      <w:r w:rsidRPr="00FE7E50">
        <w:rPr>
          <w:sz w:val="20"/>
          <w:szCs w:val="20"/>
        </w:rPr>
        <w:t> </w:t>
      </w:r>
      <w:hyperlink r:id="rId34" w:tgtFrame="morph" w:history="1">
        <w:r w:rsidRPr="00FE7E50">
          <w:rPr>
            <w:sz w:val="20"/>
            <w:szCs w:val="20"/>
          </w:rPr>
          <w:t>γένοιτο</w:t>
        </w:r>
      </w:hyperlink>
      <w:r w:rsidRPr="00FE7E50">
        <w:rPr>
          <w:rStyle w:val="FootnoteReference"/>
          <w:sz w:val="20"/>
          <w:szCs w:val="20"/>
        </w:rPr>
        <w:footnoteReference w:id="6"/>
      </w:r>
    </w:p>
    <w:p w:rsidR="001D4CA9" w:rsidRDefault="001D4CA9" w:rsidP="00C05099">
      <w:r>
        <w:t>This distinction seems to have some relevance to Cavafy’s own approach to historiography, as he too used historical subject matter to convey a certain meaning or interpretation, and it is difficult to believe that someone so well educated in the classical world would not have been aware of Aristotle,</w:t>
      </w:r>
      <w:r>
        <w:rPr>
          <w:rStyle w:val="FootnoteReference"/>
        </w:rPr>
        <w:footnoteReference w:id="7"/>
      </w:r>
      <w:r>
        <w:t xml:space="preserve"> but what is modern about Cavafy, and therefore may not be recognised by Aristotle, is the subjectivity of Cavafy’s narratives, and the way in which they are less moralising examples (as “</w:t>
      </w:r>
      <w:hyperlink r:id="rId35" w:tgtFrame="morph" w:history="1">
        <w:r w:rsidRPr="00846DEE">
          <w:t>ἂν</w:t>
        </w:r>
      </w:hyperlink>
      <w:r w:rsidRPr="00846DEE">
        <w:t> </w:t>
      </w:r>
      <w:hyperlink r:id="rId36" w:tgtFrame="morph" w:history="1">
        <w:r w:rsidRPr="00846DEE">
          <w:t>γένοιτο</w:t>
        </w:r>
      </w:hyperlink>
      <w:r>
        <w:t>” might imply), and more expressions of the poet’s personal relationship with the past. In this, Cavafy writes as if he were a post-structuralist,</w:t>
      </w:r>
      <w:r>
        <w:rPr>
          <w:rStyle w:val="FootnoteReference"/>
        </w:rPr>
        <w:footnoteReference w:id="8"/>
      </w:r>
      <w:r>
        <w:t xml:space="preserve"> employing techniques which would later become synonymous with Foucauldian genealogical history.</w:t>
      </w:r>
      <w:r>
        <w:rPr>
          <w:rStyle w:val="FootnoteReference"/>
        </w:rPr>
        <w:footnoteReference w:id="9"/>
      </w:r>
      <w:r>
        <w:t xml:space="preserve"> This is especially interesting because Cavafy was writing over half a century before Foucault and the broader post-structuralist movement, showing that while personal appropriation of history is not a style that was unique to him, he was in many ways a pioneer of the technique, writing in a very futuristic way for his times. </w:t>
      </w:r>
    </w:p>
    <w:p w:rsidR="001D4CA9" w:rsidRDefault="001D4CA9" w:rsidP="00C05099">
      <w:r>
        <w:t>Cavafy’s poetic history seems to focus four key aspects: firstly location and subject matter. The poems show a view of Hellenism which is not focussed on mainland Greece itself, but which rather finds ‘Greekness’ in the Greek boundary states, such as Syria, Greek Egypt and Byzantium.</w:t>
      </w:r>
      <w:r>
        <w:rPr>
          <w:rStyle w:val="FootnoteReference"/>
        </w:rPr>
        <w:footnoteReference w:id="10"/>
      </w:r>
      <w:r>
        <w:t xml:space="preserve"> Of these, the focal point is clearly Alexandria, to which roughly half of the historical poems are dedicated;</w:t>
      </w:r>
      <w:r>
        <w:rPr>
          <w:rStyle w:val="FootnoteReference"/>
        </w:rPr>
        <w:footnoteReference w:id="11"/>
      </w:r>
      <w:r>
        <w:t xml:space="preserve"> this city was also Cavafy’s home for the majority of his life,</w:t>
      </w:r>
      <w:r>
        <w:rPr>
          <w:rStyle w:val="FootnoteReference"/>
        </w:rPr>
        <w:footnoteReference w:id="12"/>
      </w:r>
      <w:r>
        <w:t xml:space="preserve"> and clearly of huge significance to him. The second aspect is the presentation of historical scenes as dramatic plays: many of his poems, such as </w:t>
      </w:r>
      <w:r>
        <w:rPr>
          <w:i/>
          <w:iCs/>
        </w:rPr>
        <w:t>Theatre of Sidon (CE 400)</w:t>
      </w:r>
      <w:r>
        <w:t xml:space="preserve"> and </w:t>
      </w:r>
      <w:r>
        <w:rPr>
          <w:i/>
          <w:iCs/>
        </w:rPr>
        <w:t>The God Abandons Antony</w:t>
      </w:r>
      <w:r>
        <w:t xml:space="preserve"> demonstrate the poet’s obsession with theatre, his interest in the </w:t>
      </w:r>
      <w:r>
        <w:rPr>
          <w:i/>
          <w:iCs/>
        </w:rPr>
        <w:t>Mimes</w:t>
      </w:r>
      <w:r>
        <w:t xml:space="preserve"> of Herodas,</w:t>
      </w:r>
      <w:r>
        <w:rPr>
          <w:rStyle w:val="FootnoteReference"/>
        </w:rPr>
        <w:footnoteReference w:id="13"/>
      </w:r>
      <w:r>
        <w:t xml:space="preserve"> and the way in which mimetic theatre could be used to convey a historical narrative in a visually aesthetic way. Certainly there is a powerfully aesthetic element to Cavafy’s work, as the poems often have the effect of evoking an almost physically real mental image, and so become more convincing to a reader than an unbiased history book.</w:t>
      </w:r>
      <w:r>
        <w:rPr>
          <w:rStyle w:val="FootnoteReference"/>
        </w:rPr>
        <w:t xml:space="preserve"> </w:t>
      </w:r>
      <w:r>
        <w:t xml:space="preserve"> Thirdly, Cavafy’s poetry is rich with irony, and in the historical poems, this often translates into a detached poet, evoking a past event, and mourning the catastrophe about to befall its unwitting characters, such as in </w:t>
      </w:r>
      <w:r>
        <w:rPr>
          <w:i/>
          <w:iCs/>
        </w:rPr>
        <w:t>Nero’s Deadline</w:t>
      </w:r>
      <w:r>
        <w:t>, where the Emperor feels safeguarded against the threat of the age of 73, but the poet is aware of his imminent destruction by Galba, aged 73. Finally, Catsaouni has suggested that Cavafy’s historiography acts as an “idiosyncratic mirror”, which both “reflects” and “deflects” history, creating his unique interpretation of events,</w:t>
      </w:r>
      <w:r>
        <w:rPr>
          <w:rStyle w:val="FootnoteReference"/>
        </w:rPr>
        <w:footnoteReference w:id="14"/>
      </w:r>
      <w:r>
        <w:t xml:space="preserve"> rather than as a clear microscope through which objective fact can be analysed. However, this seems incorrect; it appears to be more appropriate to think of Cavafy’s poetry as refracting received history. To maintain Catsaouni’s analogy, his poetic mirror is cracked, and refracts truth and history in new ways, rather than simply reflecting and deflecting. This again demonstrates the complexity of his relationship with history, and how in looking at it, many different interpretations can be drawn.</w:t>
      </w:r>
    </w:p>
    <w:p w:rsidR="001D4CA9" w:rsidRDefault="001D4CA9" w:rsidP="00C05099">
      <w:r>
        <w:rPr>
          <w:i/>
          <w:iCs/>
        </w:rPr>
        <w:t>Manuel Comnenus</w:t>
      </w:r>
      <w:r>
        <w:t xml:space="preserve"> is a poem in which a verifiable event in history (namely the death of the eponymous Byzantine emperor on 20</w:t>
      </w:r>
      <w:r w:rsidRPr="00CB306D">
        <w:rPr>
          <w:vertAlign w:val="superscript"/>
        </w:rPr>
        <w:t>th</w:t>
      </w:r>
      <w:r>
        <w:t xml:space="preserve"> September 1180)</w:t>
      </w:r>
      <w:r>
        <w:rPr>
          <w:rStyle w:val="FootnoteReference"/>
        </w:rPr>
        <w:footnoteReference w:id="15"/>
      </w:r>
      <w:r>
        <w:t xml:space="preserve"> is taken beyond factual boundaries to impart a personal interpretation: that stoic acceptance of fate, and indeed of the power of Christianity are both admirable qualities to which people should strive. The poeticisation of this event is present from the beginning of the poem, where Cavafy characterises the day of Manuel’s death as “</w:t>
      </w:r>
      <w:r>
        <w:rPr>
          <w:lang w:val="el-GR"/>
        </w:rPr>
        <w:t>μιὰ</w:t>
      </w:r>
      <w:r w:rsidRPr="00E95951">
        <w:t xml:space="preserve"> </w:t>
      </w:r>
      <w:r>
        <w:rPr>
          <w:lang w:val="el-GR"/>
        </w:rPr>
        <w:t>μέρα</w:t>
      </w:r>
      <w:r w:rsidRPr="00E95951">
        <w:t xml:space="preserve"> </w:t>
      </w:r>
      <w:r>
        <w:rPr>
          <w:lang w:val="el-GR"/>
        </w:rPr>
        <w:t>μελαγχολικὴ</w:t>
      </w:r>
      <w:r w:rsidRPr="00E95951">
        <w:t xml:space="preserve"> </w:t>
      </w:r>
      <w:r>
        <w:rPr>
          <w:lang w:val="el-GR"/>
        </w:rPr>
        <w:t>τοῦ</w:t>
      </w:r>
      <w:r w:rsidRPr="00E95951">
        <w:t xml:space="preserve"> </w:t>
      </w:r>
      <w:r>
        <w:rPr>
          <w:lang w:val="el-GR"/>
        </w:rPr>
        <w:t>Σεπτεμβρίου</w:t>
      </w:r>
      <w:r>
        <w:t>”;</w:t>
      </w:r>
      <w:r>
        <w:rPr>
          <w:rStyle w:val="FootnoteReference"/>
        </w:rPr>
        <w:footnoteReference w:id="16"/>
      </w:r>
      <w:r>
        <w:t xml:space="preserve"> by stating that the day is ‘sad’, Cavafy is projecting a personal and subjective opinion onto the history, creating a respectful yet depressing tone which pervades the rest of the poem. The poet has huge regard for Manuel, presenting him as pious and, unusually for one of Cavafy’s historical characters, prescient of his own death. It seems that this reverence may come from Cavafy’s appreciation of the piety of his subject: where normally he affords detailed descriptions to beautiful things,</w:t>
      </w:r>
      <w:r>
        <w:rPr>
          <w:rStyle w:val="FootnoteReference"/>
        </w:rPr>
        <w:footnoteReference w:id="17"/>
      </w:r>
      <w:r>
        <w:t xml:space="preserve"> here the focus is on the modesty of the scene, and how it is bereft of excessive wealth. The positive depiction of Manuel as a Christian stoic is partisan in its view on history; in truth it would have been a social expectation for Byzantine emperors to be overtly religious during the twelfth century, and so from the view of a single, objective account, Cavafy’s rendition is overly sympathetic to the individual, but when considered through the prism of Cavafian historiography, it becomes apparent that it was the poet’s personal view that the emperor’s death merited the mourning implied by “</w:t>
      </w:r>
      <w:r>
        <w:rPr>
          <w:lang w:val="el-GR"/>
        </w:rPr>
        <w:t>μελαγχολικὴ</w:t>
      </w:r>
      <w:r>
        <w:t>”, and that perhaps his own Christianity informed the belief that those piously humble in death are “</w:t>
      </w:r>
      <w:r>
        <w:rPr>
          <w:lang w:val="el-GR"/>
        </w:rPr>
        <w:t>εὐτυχισμένοι</w:t>
      </w:r>
      <w:r>
        <w:t>” (happy).</w:t>
      </w:r>
      <w:r>
        <w:rPr>
          <w:rStyle w:val="FootnoteReference"/>
        </w:rPr>
        <w:footnoteReference w:id="18"/>
      </w:r>
      <w:r>
        <w:t xml:space="preserve"> This poem encapsulates the individual emotional relationship between Cavafy and history;</w:t>
      </w:r>
      <w:r>
        <w:rPr>
          <w:rStyle w:val="FootnoteReference"/>
        </w:rPr>
        <w:footnoteReference w:id="19"/>
      </w:r>
      <w:r>
        <w:t xml:space="preserve"> rather than simply displaying the sequential events of Manuel’s death,</w:t>
      </w:r>
      <w:r>
        <w:rPr>
          <w:rStyle w:val="FootnoteReference"/>
        </w:rPr>
        <w:footnoteReference w:id="20"/>
      </w:r>
      <w:r>
        <w:t xml:space="preserve"> Cavafy captures the mind-set of his character, and immortalises him through use of the present tense when describing him </w:t>
      </w:r>
      <w:r w:rsidRPr="00561188">
        <w:t>(</w:t>
      </w:r>
      <w:r>
        <w:t>for example “</w:t>
      </w:r>
      <w:r>
        <w:rPr>
          <w:lang w:val="el-GR"/>
        </w:rPr>
        <w:t>θυμᾶται</w:t>
      </w:r>
      <w:r>
        <w:t>”, “προστάζει”, “</w:t>
      </w:r>
      <w:r>
        <w:rPr>
          <w:lang w:val="el-GR"/>
        </w:rPr>
        <w:t>φορεῖ</w:t>
      </w:r>
      <w:r>
        <w:t>”, “</w:t>
      </w:r>
      <w:r>
        <w:rPr>
          <w:lang w:val="el-GR"/>
        </w:rPr>
        <w:t>εὐφραίνεται</w:t>
      </w:r>
      <w:r>
        <w:t>” and “</w:t>
      </w:r>
      <w:r>
        <w:rPr>
          <w:lang w:val="el-GR"/>
        </w:rPr>
        <w:t>δείχνει</w:t>
      </w:r>
      <w:r>
        <w:t>”),</w:t>
      </w:r>
      <w:r>
        <w:rPr>
          <w:rStyle w:val="FootnoteReference"/>
        </w:rPr>
        <w:footnoteReference w:id="21"/>
      </w:r>
      <w:r>
        <w:t xml:space="preserve"> while the astrologers are afforded past tenses (ἐ</w:t>
      </w:r>
      <w:r>
        <w:rPr>
          <w:lang w:val="el-GR"/>
        </w:rPr>
        <w:t>φλυαροῦσαν</w:t>
      </w:r>
      <w:r>
        <w:t>” and</w:t>
      </w:r>
      <w:r w:rsidRPr="00561188">
        <w:t xml:space="preserve"> </w:t>
      </w:r>
      <w:r>
        <w:t>“</w:t>
      </w:r>
      <w:r>
        <w:rPr>
          <w:lang w:val="el-GR"/>
        </w:rPr>
        <w:t>ἔλεγαν</w:t>
      </w:r>
      <w:r>
        <w:t>”),</w:t>
      </w:r>
      <w:r>
        <w:rPr>
          <w:rStyle w:val="FootnoteReference"/>
        </w:rPr>
        <w:footnoteReference w:id="22"/>
      </w:r>
      <w:r>
        <w:t xml:space="preserve"> damning them to being forgotten.</w:t>
      </w:r>
    </w:p>
    <w:p w:rsidR="001D4CA9" w:rsidRDefault="001D4CA9" w:rsidP="00C05099">
      <w:r>
        <w:t xml:space="preserve">The next poem to be </w:t>
      </w:r>
      <w:r w:rsidRPr="00A618C5">
        <w:t xml:space="preserve">analysed also demonstrates the representation of an emotional moment, which in itself represents the wider historical significance of the scene. </w:t>
      </w:r>
      <w:r w:rsidRPr="0072114C">
        <w:t>In</w:t>
      </w:r>
      <w:r w:rsidRPr="00417174">
        <w:rPr>
          <w:i/>
          <w:iCs/>
        </w:rPr>
        <w:t xml:space="preserve"> The God Abandons Antony</w:t>
      </w:r>
      <w:r w:rsidRPr="00417174">
        <w:t>,</w:t>
      </w:r>
      <w:r w:rsidRPr="00A618C5">
        <w:t xml:space="preserve"> Cavafy openly refers to the historiographical source for the narrative, by using a quotation from Plutarch for its title (“</w:t>
      </w:r>
      <w:hyperlink r:id="rId37" w:tgtFrame="morph" w:history="1">
        <w:r w:rsidRPr="00A618C5">
          <w:t>ἀπολείπειν</w:t>
        </w:r>
      </w:hyperlink>
      <w:r w:rsidRPr="00A618C5">
        <w:t> </w:t>
      </w:r>
      <w:hyperlink r:id="rId38" w:tgtFrame="morph" w:history="1">
        <w:r w:rsidRPr="00A618C5">
          <w:t>ὁ</w:t>
        </w:r>
      </w:hyperlink>
      <w:r w:rsidRPr="00A618C5">
        <w:t> </w:t>
      </w:r>
      <w:hyperlink r:id="rId39" w:tgtFrame="morph" w:history="1">
        <w:r w:rsidRPr="00A618C5">
          <w:t>θεὸς</w:t>
        </w:r>
      </w:hyperlink>
      <w:r w:rsidRPr="00A618C5">
        <w:t> </w:t>
      </w:r>
      <w:hyperlink r:id="rId40" w:tgtFrame="morph" w:history="1">
        <w:r w:rsidRPr="00A618C5">
          <w:t>Ἀντώνιον</w:t>
        </w:r>
      </w:hyperlink>
      <w:r>
        <w:t>”),</w:t>
      </w:r>
      <w:r w:rsidRPr="000C44C7">
        <w:rPr>
          <w:rStyle w:val="english"/>
          <w:vertAlign w:val="superscript"/>
        </w:rPr>
        <w:footnoteReference w:id="23"/>
      </w:r>
      <w:r w:rsidRPr="000C44C7">
        <w:rPr>
          <w:vertAlign w:val="superscript"/>
        </w:rPr>
        <w:t xml:space="preserve">; </w:t>
      </w:r>
      <w:r w:rsidRPr="000C44C7">
        <w:rPr>
          <w:rStyle w:val="english"/>
          <w:vertAlign w:val="superscript"/>
        </w:rPr>
        <w:footnoteReference w:id="24"/>
      </w:r>
      <w:r>
        <w:t xml:space="preserve"> but alters the meaning of the original, using the historical facts to suit his personal view of the event.</w:t>
      </w:r>
      <w:r w:rsidRPr="000C44C7">
        <w:rPr>
          <w:rStyle w:val="english"/>
          <w:vertAlign w:val="superscript"/>
        </w:rPr>
        <w:footnoteReference w:id="25"/>
      </w:r>
      <w:r>
        <w:t xml:space="preserve"> Even though he is often considered honourable in death,</w:t>
      </w:r>
      <w:r>
        <w:rPr>
          <w:rStyle w:val="FootnoteReference"/>
        </w:rPr>
        <w:footnoteReference w:id="26"/>
      </w:r>
      <w:r>
        <w:t xml:space="preserve"> rarely is Antony afforded the level of respect that Cavafy uses in this poem; indeed, in Plutarch’s original version, when the god abandons Antony, it is a precursor of his own death, and is treated as a negative omen. Contrarily, Cavafy uses the moment to evoke intense pathos for the doomed Antony, the vignette is still dark, but not foreboding as Plutarch makes it (the atmosphere in Alexandria is described as “</w:t>
      </w:r>
      <w:r w:rsidRPr="008A6D3E">
        <w:t>ἐν ἡσυχίᾳ καὶ</w:t>
      </w:r>
      <w:r>
        <w:t xml:space="preserve"> </w:t>
      </w:r>
      <w:r w:rsidRPr="004A2335">
        <w:t>κατηφείᾳ τῆς πόλεως διὰ φόβον καὶ προσδοκίαν τοῦ μέλλοντος οὔσης</w:t>
      </w:r>
      <w:r>
        <w:t>”).</w:t>
      </w:r>
      <w:r>
        <w:rPr>
          <w:rStyle w:val="FootnoteReference"/>
        </w:rPr>
        <w:footnoteReference w:id="27"/>
      </w:r>
      <w:r>
        <w:t xml:space="preserve"> Rather, Cavafy’s Alexandria is full of “</w:t>
      </w:r>
      <w:r>
        <w:rPr>
          <w:lang w:val="el-GR"/>
        </w:rPr>
        <w:t>μουσικὲς</w:t>
      </w:r>
      <w:r w:rsidRPr="004A2335">
        <w:t xml:space="preserve"> </w:t>
      </w:r>
      <w:r>
        <w:rPr>
          <w:lang w:val="el-GR"/>
        </w:rPr>
        <w:t>ἐξαίσιες</w:t>
      </w:r>
      <w:r>
        <w:t>” and “</w:t>
      </w:r>
      <w:r>
        <w:rPr>
          <w:lang w:val="el-GR"/>
        </w:rPr>
        <w:t>τὰ</w:t>
      </w:r>
      <w:r w:rsidRPr="004A2335">
        <w:t xml:space="preserve"> </w:t>
      </w:r>
      <w:r>
        <w:rPr>
          <w:lang w:val="el-GR"/>
        </w:rPr>
        <w:t>ἐξαίσια</w:t>
      </w:r>
      <w:r w:rsidRPr="004A2335">
        <w:t xml:space="preserve"> </w:t>
      </w:r>
      <w:r>
        <w:rPr>
          <w:lang w:val="el-GR"/>
        </w:rPr>
        <w:t>ὄργανα</w:t>
      </w:r>
      <w:r>
        <w:t>”,</w:t>
      </w:r>
      <w:r>
        <w:rPr>
          <w:rStyle w:val="FootnoteReference"/>
        </w:rPr>
        <w:footnoteReference w:id="28"/>
      </w:r>
      <w:r>
        <w:t xml:space="preserve"> and is an altogether more numinous place, despite the supposed abandonment of the deity. This seems to be, as Keeley has perceived, because whereas in Plutarch, the god is Bacchus, in Cavafy’s retelling of the narrative, the deity has become the city of Alexandria itself.</w:t>
      </w:r>
      <w:r>
        <w:rPr>
          <w:rStyle w:val="FootnoteReference"/>
        </w:rPr>
        <w:footnoteReference w:id="29"/>
      </w:r>
      <w:r>
        <w:t xml:space="preserve"> The deification of his home city shows perhaps the reason for which Cavafy chose to adapt this section from Plutarch, and why the major emphasis is not on Antony (his name is never mentioned beyond the title); the poem is often seen as a stoic acceptance of man’s fate,</w:t>
      </w:r>
      <w:r>
        <w:rPr>
          <w:rStyle w:val="FootnoteReference"/>
        </w:rPr>
        <w:footnoteReference w:id="30"/>
      </w:r>
      <w:r>
        <w:t xml:space="preserve"> but it seems to me more likely to be a work of poetics: the goddess Alexandria has been seen as a projection of Cavafy’s own view of the city,</w:t>
      </w:r>
      <w:r>
        <w:rPr>
          <w:rStyle w:val="FootnoteReference"/>
        </w:rPr>
        <w:footnoteReference w:id="31"/>
      </w:r>
      <w:r>
        <w:t xml:space="preserve"> and has clearly functioned as a muse for his poetry, and therefore it does not seem to untenable a leap to suggest that the fatality with which Antony is faced is simply a reflection of the Muse forsaking Cavafy: essentially writer’s block. This reading shows how Cavafy could make use of his favourite elements of history to mean what he wanted them to mean: indeed Cavafy himself said his poems often took place in the Hellenistic period because “it is more immoral, more free, and permits me to move my characters as I want”,</w:t>
      </w:r>
      <w:r>
        <w:rPr>
          <w:rStyle w:val="FootnoteReference"/>
        </w:rPr>
        <w:footnoteReference w:id="32"/>
      </w:r>
      <w:r>
        <w:t xml:space="preserve"> this demonstrates that he was knowingly altering received history when writing his poetry.</w:t>
      </w:r>
    </w:p>
    <w:p w:rsidR="001D4CA9" w:rsidRPr="00CF7CF8" w:rsidRDefault="001D4CA9" w:rsidP="00C05099">
      <w:r>
        <w:t xml:space="preserve">The final poem that this essay will examine in detail is </w:t>
      </w:r>
      <w:r>
        <w:rPr>
          <w:i/>
          <w:iCs/>
        </w:rPr>
        <w:t>Caesarion</w:t>
      </w:r>
      <w:r>
        <w:t>, which is interesting to study both because of its poetics, and because it provides a poem which is not strictly bound to Cavafy’s own historical subdivision,</w:t>
      </w:r>
      <w:r>
        <w:rPr>
          <w:rStyle w:val="FootnoteReference"/>
        </w:rPr>
        <w:footnoteReference w:id="33"/>
      </w:r>
      <w:r>
        <w:t xml:space="preserve"> but also has elements of the sensual. More than many of Cavafy’s poems, </w:t>
      </w:r>
      <w:r>
        <w:rPr>
          <w:i/>
          <w:iCs/>
        </w:rPr>
        <w:t>Caesarion</w:t>
      </w:r>
      <w:r>
        <w:t xml:space="preserve"> provides a psychological, and erotic,</w:t>
      </w:r>
      <w:r>
        <w:rPr>
          <w:rStyle w:val="FootnoteReference"/>
        </w:rPr>
        <w:footnoteReference w:id="34"/>
      </w:r>
      <w:r>
        <w:t xml:space="preserve"> journey into Alexandrian history which seems to have a profound effect on the poet.</w:t>
      </w:r>
      <w:r>
        <w:rPr>
          <w:rStyle w:val="FootnoteReference"/>
        </w:rPr>
        <w:footnoteReference w:id="35"/>
      </w:r>
      <w:r>
        <w:t xml:space="preserve"> Contrary to Mackridge’s argument, I would suggest that the speaker of this poem is in fact Cavafy himself, because the character seems to match with the self-image which Cavafy presents in his poetry, which adds to the subjectivity of the poem’s version of history.</w:t>
      </w:r>
      <w:r>
        <w:rPr>
          <w:rStyle w:val="FootnoteReference"/>
        </w:rPr>
        <w:footnoteReference w:id="36"/>
      </w:r>
      <w:r>
        <w:t xml:space="preserve"> Firstly, this essay will discuss the meta-poetics of </w:t>
      </w:r>
      <w:r>
        <w:rPr>
          <w:i/>
          <w:iCs/>
        </w:rPr>
        <w:t>Caesarion</w:t>
      </w:r>
      <w:r>
        <w:t>: the speaker is introduced as reading some Ptolemaic inscriptions, presumably in contemporary Alexandria, presenting himself as a sort of antiquarian, researching facts “</w:t>
      </w:r>
      <w:r>
        <w:rPr>
          <w:lang w:val="el-GR"/>
        </w:rPr>
        <w:t>ν</w:t>
      </w:r>
      <w:r>
        <w:t>ὰ ἐ</w:t>
      </w:r>
      <w:r>
        <w:rPr>
          <w:lang w:val="el-GR"/>
        </w:rPr>
        <w:t>ξακριβώσω</w:t>
      </w:r>
      <w:r w:rsidRPr="001F6954">
        <w:t xml:space="preserve"> </w:t>
      </w:r>
      <w:r>
        <w:rPr>
          <w:lang w:val="el-GR"/>
        </w:rPr>
        <w:t>μιὰ</w:t>
      </w:r>
      <w:r w:rsidRPr="001F6954">
        <w:t xml:space="preserve"> </w:t>
      </w:r>
      <w:r>
        <w:rPr>
          <w:lang w:val="el-GR"/>
        </w:rPr>
        <w:t>ἐποχή</w:t>
      </w:r>
      <w:r>
        <w:t>”;</w:t>
      </w:r>
      <w:r>
        <w:rPr>
          <w:rStyle w:val="FootnoteReference"/>
        </w:rPr>
        <w:footnoteReference w:id="37"/>
      </w:r>
      <w:r>
        <w:t xml:space="preserve"> by the end of the poem, reality and hard fact have disappeared, and Cavafy’s poetic imagination has called forth an apparition of the long-dead Caesarion.</w:t>
      </w:r>
      <w:r>
        <w:rPr>
          <w:rStyle w:val="FootnoteReference"/>
        </w:rPr>
        <w:footnoteReference w:id="38"/>
      </w:r>
      <w:r>
        <w:t xml:space="preserve"> Indeed as physical reality fades in the account, so too does poetic formality: the first ten lines rhyme in an ABABCAADEE structure,</w:t>
      </w:r>
      <w:r>
        <w:rPr>
          <w:rStyle w:val="FootnoteReference"/>
        </w:rPr>
        <w:footnoteReference w:id="39"/>
      </w:r>
      <w:r>
        <w:t xml:space="preserve"> but as the apparition of Caesarion appears, the poetic rigour, including rhyme scheme and the hitherto consistent use of a first person narrative, disappears, demonstrating a departure from concrete and objective fact, and a move to a more personal and fluid interpretation.</w:t>
      </w:r>
      <w:r>
        <w:rPr>
          <w:rStyle w:val="FootnoteReference"/>
        </w:rPr>
        <w:footnoteReference w:id="40"/>
      </w:r>
      <w:r>
        <w:t xml:space="preserve"> Additionally, Cavafy elaborates on his usual predilection for writing about the underdogs of history,</w:t>
      </w:r>
      <w:r>
        <w:rPr>
          <w:rStyle w:val="FootnoteReference"/>
        </w:rPr>
        <w:footnoteReference w:id="41"/>
      </w:r>
      <w:r>
        <w:t xml:space="preserve"> by incorporating it into the poetics of </w:t>
      </w:r>
      <w:r>
        <w:rPr>
          <w:i/>
          <w:iCs/>
        </w:rPr>
        <w:t>Caesarion</w:t>
      </w:r>
      <w:r>
        <w:t>. Within the narrative of the poem, he admits that he would have ended his historical inquiry with the high praises of the Ptolemies, but “</w:t>
      </w:r>
      <w:r>
        <w:rPr>
          <w:lang w:val="el-GR"/>
        </w:rPr>
        <w:t>μιὰ</w:t>
      </w:r>
      <w:r w:rsidRPr="00CF7CF8">
        <w:t xml:space="preserve"> </w:t>
      </w:r>
      <w:r>
        <w:rPr>
          <w:lang w:val="el-GR"/>
        </w:rPr>
        <w:t>μνεία</w:t>
      </w:r>
      <w:r w:rsidRPr="00CF7CF8">
        <w:t xml:space="preserve"> </w:t>
      </w:r>
      <w:r>
        <w:rPr>
          <w:lang w:val="el-GR"/>
        </w:rPr>
        <w:t>μικρή</w:t>
      </w:r>
      <w:r w:rsidRPr="00CF7CF8">
        <w:t xml:space="preserve">, </w:t>
      </w:r>
      <w:r>
        <w:rPr>
          <w:lang w:val="el-GR"/>
        </w:rPr>
        <w:t>κι</w:t>
      </w:r>
      <w:r w:rsidRPr="00CF7CF8">
        <w:t xml:space="preserve"> </w:t>
      </w:r>
      <w:r>
        <w:rPr>
          <w:lang w:val="el-GR"/>
        </w:rPr>
        <w:t>ἀσήμαντη</w:t>
      </w:r>
      <w:r w:rsidRPr="00CF7CF8">
        <w:t xml:space="preserve">, </w:t>
      </w:r>
      <w:r>
        <w:rPr>
          <w:lang w:val="el-GR"/>
        </w:rPr>
        <w:t>τοῦ</w:t>
      </w:r>
      <w:r w:rsidRPr="00CF7CF8">
        <w:t xml:space="preserve"> </w:t>
      </w:r>
      <w:r>
        <w:rPr>
          <w:lang w:val="el-GR"/>
        </w:rPr>
        <w:t>βασιλέως</w:t>
      </w:r>
      <w:r w:rsidRPr="00CF7CF8">
        <w:t xml:space="preserve"> </w:t>
      </w:r>
      <w:r>
        <w:rPr>
          <w:lang w:val="el-GR"/>
        </w:rPr>
        <w:t>Καισαρίωνος</w:t>
      </w:r>
      <w:r>
        <w:t xml:space="preserve"> </w:t>
      </w:r>
      <w:r>
        <w:rPr>
          <w:lang w:val="el-GR"/>
        </w:rPr>
        <w:t>δὲν</w:t>
      </w:r>
      <w:r w:rsidRPr="00CF7CF8">
        <w:t xml:space="preserve"> </w:t>
      </w:r>
      <w:r>
        <w:rPr>
          <w:lang w:val="el-GR"/>
        </w:rPr>
        <w:t>εἵλκυε</w:t>
      </w:r>
      <w:r w:rsidRPr="00CF7CF8">
        <w:t xml:space="preserve"> </w:t>
      </w:r>
      <w:r>
        <w:rPr>
          <w:lang w:val="el-GR"/>
        </w:rPr>
        <w:t>τὴν</w:t>
      </w:r>
      <w:r w:rsidRPr="00CF7CF8">
        <w:t xml:space="preserve"> </w:t>
      </w:r>
      <w:r>
        <w:rPr>
          <w:lang w:val="el-GR"/>
        </w:rPr>
        <w:t>προσοχή</w:t>
      </w:r>
      <w:r w:rsidRPr="00CF7CF8">
        <w:t xml:space="preserve"> </w:t>
      </w:r>
      <w:r>
        <w:rPr>
          <w:lang w:val="el-GR"/>
        </w:rPr>
        <w:t>μου</w:t>
      </w:r>
      <w:r w:rsidRPr="00CF7CF8">
        <w:t xml:space="preserve"> </w:t>
      </w:r>
      <w:r>
        <w:rPr>
          <w:lang w:val="el-GR"/>
        </w:rPr>
        <w:t>ἀμέσως</w:t>
      </w:r>
      <w:r>
        <w:t>”,</w:t>
      </w:r>
      <w:r>
        <w:rPr>
          <w:rStyle w:val="FootnoteReference"/>
        </w:rPr>
        <w:footnoteReference w:id="42"/>
      </w:r>
      <w:r>
        <w:t xml:space="preserve"> as if seeking to explain why his poems so often focus on the victims of history, because of the elusiveness of their mentions in official history, and the enigma of how ‘insignificant’ they are; it is as if Cavafy finds a challenge in pursuing these figures, and delights in rescuing the memories of individuals from the corrosive effect of narrow, received history.</w:t>
      </w:r>
      <w:r>
        <w:rPr>
          <w:rStyle w:val="FootnoteReference"/>
        </w:rPr>
        <w:footnoteReference w:id="43"/>
      </w:r>
      <w:r>
        <w:t xml:space="preserve"> Cavafy also states that the lack of written information about Caesarion allows him to write about the youth more freely, because he was not constrained by sources, but could improvise and personalise his chosen subjects.</w:t>
      </w:r>
      <w:r>
        <w:rPr>
          <w:rStyle w:val="FootnoteReference"/>
        </w:rPr>
        <w:footnoteReference w:id="44"/>
      </w:r>
      <w:r>
        <w:t xml:space="preserve"> In this, Jusdanis has perceived a shift in Cavafy’s portrayal of himself, from an almost Romantic poet, focusing on the art of his work, to a modernist, who uses fact to establish the individual reality of a historical figure.</w:t>
      </w:r>
      <w:r>
        <w:rPr>
          <w:rStyle w:val="FootnoteReference"/>
        </w:rPr>
        <w:footnoteReference w:id="45"/>
      </w:r>
      <w:r>
        <w:t xml:space="preserve"> Cavafy ends the poem with another example of using poetics to accompany his narrative historiography, adapting the Homeric word “</w:t>
      </w:r>
      <w:r w:rsidRPr="00550BDF">
        <w:t>πολυκοιρανίη</w:t>
      </w:r>
      <w:r>
        <w:t>” (the rule of many)</w:t>
      </w:r>
      <w:r>
        <w:rPr>
          <w:rStyle w:val="FootnoteReference"/>
        </w:rPr>
        <w:footnoteReference w:id="46"/>
      </w:r>
      <w:r>
        <w:t xml:space="preserve"> to an Ancient Greek word used by Plutarch “πολυκαισαρίη” (too many Caesars),</w:t>
      </w:r>
      <w:r>
        <w:rPr>
          <w:rStyle w:val="FootnoteReference"/>
        </w:rPr>
        <w:footnoteReference w:id="47"/>
      </w:r>
      <w:r>
        <w:t xml:space="preserve"> and placing it in his modern Greek poem; this shows how Cavafy not only adapted historical stories for his poetry, but also was aware of, and utilised, the progression of his Greek language to add an extra dimension of richness to the history.</w:t>
      </w:r>
      <w:r>
        <w:rPr>
          <w:rStyle w:val="FootnoteReference"/>
        </w:rPr>
        <w:footnoteReference w:id="48"/>
      </w:r>
    </w:p>
    <w:p w:rsidR="001D4CA9" w:rsidRDefault="001D4CA9" w:rsidP="00C05099">
      <w:r>
        <w:t>This essay will now move on to the narrative of the piece. Between lines 5 and 10, Cavafy seems to mock the illusion of a received history, by reporting it: he derides the way that historians have seen all the individual Ptolemies as the same by using a polyptoton of the adjective “ὅ</w:t>
      </w:r>
      <w:r>
        <w:rPr>
          <w:lang w:val="el-GR"/>
        </w:rPr>
        <w:t>λος</w:t>
      </w:r>
      <w:r>
        <w:t>”.</w:t>
      </w:r>
      <w:r>
        <w:rPr>
          <w:rStyle w:val="FootnoteReference"/>
        </w:rPr>
        <w:footnoteReference w:id="49"/>
      </w:r>
      <w:r>
        <w:t xml:space="preserve"> By suggesting that every Ptolemy shared the same attributes, and not referring to individuals, but rather to an amassed unity, he demonstrated how reductive the historical method can be, stripping away the qualities of the individual for the sake of a group characterisation. This technique also enables Cavafy to later identify Caesarion as an exception to the ‘whole’, whom received history has not depersonalized by assimilating him into its reductive narrative.</w:t>
      </w:r>
      <w:r>
        <w:rPr>
          <w:rStyle w:val="FootnoteReference"/>
        </w:rPr>
        <w:footnoteReference w:id="50"/>
      </w:r>
      <w:r>
        <w:t xml:space="preserve"> The group are also afforded unrealistically positive “ἄ</w:t>
      </w:r>
      <w:r>
        <w:rPr>
          <w:lang w:val="el-GR"/>
        </w:rPr>
        <w:t>φθονοι</w:t>
      </w:r>
      <w:r w:rsidRPr="00306E1B">
        <w:t xml:space="preserve"> </w:t>
      </w:r>
      <w:r>
        <w:t>ἔ</w:t>
      </w:r>
      <w:r>
        <w:rPr>
          <w:lang w:val="el-GR"/>
        </w:rPr>
        <w:t>παινοι</w:t>
      </w:r>
      <w:r>
        <w:t>” and “</w:t>
      </w:r>
      <w:r>
        <w:rPr>
          <w:lang w:val="el-GR"/>
        </w:rPr>
        <w:t>κολακεῖες</w:t>
      </w:r>
      <w:r>
        <w:t>”</w:t>
      </w:r>
      <w:r>
        <w:rPr>
          <w:rStyle w:val="FootnoteReference"/>
        </w:rPr>
        <w:footnoteReference w:id="51"/>
      </w:r>
      <w:r>
        <w:t xml:space="preserve"> in the form of a series of adjectives which unite the Ptolemies as a simplistic whole, without individual characteristics or indeed flaws (“</w:t>
      </w:r>
      <w:r>
        <w:rPr>
          <w:lang w:val="el-GR"/>
        </w:rPr>
        <w:t>λαμπροί</w:t>
      </w:r>
      <w:r w:rsidRPr="00306E1B">
        <w:t xml:space="preserve">, </w:t>
      </w:r>
      <w:r>
        <w:rPr>
          <w:lang w:val="el-GR"/>
        </w:rPr>
        <w:t>ἔνδοξοι</w:t>
      </w:r>
      <w:r w:rsidRPr="00306E1B">
        <w:t xml:space="preserve">, </w:t>
      </w:r>
      <w:r>
        <w:rPr>
          <w:lang w:val="el-GR"/>
        </w:rPr>
        <w:t>κραταιοί</w:t>
      </w:r>
      <w:r w:rsidRPr="00306E1B">
        <w:t xml:space="preserve">, </w:t>
      </w:r>
      <w:r>
        <w:rPr>
          <w:lang w:val="el-GR"/>
        </w:rPr>
        <w:t>ἀγαθοεργοί</w:t>
      </w:r>
      <w:r>
        <w:t xml:space="preserve"> …</w:t>
      </w:r>
      <w:r w:rsidRPr="00306E1B">
        <w:t xml:space="preserve"> </w:t>
      </w:r>
      <w:r>
        <w:rPr>
          <w:lang w:val="el-GR"/>
        </w:rPr>
        <w:t>σοφοτάτη</w:t>
      </w:r>
      <w:r>
        <w:t>”),</w:t>
      </w:r>
      <w:r>
        <w:rPr>
          <w:rStyle w:val="FootnoteReference"/>
        </w:rPr>
        <w:footnoteReference w:id="52"/>
      </w:r>
      <w:r>
        <w:t xml:space="preserve"> showing one of the problems with the historical tradition as Cavafy saw it: the loss of the individual. The poem then becomes sensual, and even more concentrated on the individual experience of the speaker, as he mentally conjures the erotic image of Caesarion into his modern room, demonstrating how Cavafy’s personalised historiography can break down temporal boundaries, bring the past into present day life of the poet, and impact his emotions.</w:t>
      </w:r>
      <w:r>
        <w:rPr>
          <w:rStyle w:val="FootnoteReference"/>
        </w:rPr>
        <w:footnoteReference w:id="53"/>
      </w:r>
      <w:r>
        <w:t xml:space="preserve"> Cavafy evokes the trope of darkness as a plane in which dreams and imaginings can be realised,</w:t>
      </w:r>
      <w:r>
        <w:rPr>
          <w:rStyle w:val="FootnoteReference"/>
        </w:rPr>
        <w:footnoteReference w:id="54"/>
      </w:r>
      <w:r>
        <w:t xml:space="preserve"> and as his lamp dies out (the poet specifically states that he allows it to go out, suggesting that he is aware of the hallucinogenic experience the darkness will bring),</w:t>
      </w:r>
      <w:r>
        <w:rPr>
          <w:rStyle w:val="FootnoteReference"/>
        </w:rPr>
        <w:footnoteReference w:id="55"/>
      </w:r>
      <w:r>
        <w:t xml:space="preserve"> the hitherto mental image of Caesarion is materialised in Cavafy’s bedroom, indicating the sheer power of history on the poet. The quasi-physical apparition of Caesarion demonstrates the timelessness of Cavafy’s historiography: the boy is “</w:t>
      </w:r>
      <w:r>
        <w:rPr>
          <w:lang w:val="el-GR"/>
        </w:rPr>
        <w:t>χλωμὸς</w:t>
      </w:r>
      <w:r w:rsidRPr="004D19A5">
        <w:t xml:space="preserve"> </w:t>
      </w:r>
      <w:r>
        <w:rPr>
          <w:lang w:val="el-GR"/>
        </w:rPr>
        <w:t>καὶ</w:t>
      </w:r>
      <w:r w:rsidRPr="004D19A5">
        <w:t xml:space="preserve"> </w:t>
      </w:r>
      <w:r>
        <w:rPr>
          <w:lang w:val="el-GR"/>
        </w:rPr>
        <w:t>κουρασμένος</w:t>
      </w:r>
      <w:r>
        <w:t>”</w:t>
      </w:r>
      <w:r>
        <w:rPr>
          <w:rStyle w:val="FootnoteReference"/>
        </w:rPr>
        <w:footnoteReference w:id="56"/>
      </w:r>
      <w:r>
        <w:t xml:space="preserve"> “</w:t>
      </w:r>
      <w:r>
        <w:rPr>
          <w:lang w:val="el-GR"/>
        </w:rPr>
        <w:t>ὡς</w:t>
      </w:r>
      <w:r w:rsidRPr="004D19A5">
        <w:t xml:space="preserve"> </w:t>
      </w:r>
      <w:r>
        <w:rPr>
          <w:lang w:val="el-GR"/>
        </w:rPr>
        <w:t>θὰ</w:t>
      </w:r>
      <w:r w:rsidRPr="004D19A5">
        <w:t xml:space="preserve"> </w:t>
      </w:r>
      <w:r>
        <w:rPr>
          <w:lang w:val="el-GR"/>
        </w:rPr>
        <w:t>ἤσουν</w:t>
      </w:r>
      <w:r w:rsidRPr="004D19A5">
        <w:t xml:space="preserve"> </w:t>
      </w:r>
      <w:r>
        <w:rPr>
          <w:lang w:val="el-GR"/>
        </w:rPr>
        <w:t>μὲς</w:t>
      </w:r>
      <w:r w:rsidRPr="004D19A5">
        <w:t xml:space="preserve"> </w:t>
      </w:r>
      <w:r>
        <w:rPr>
          <w:lang w:val="el-GR"/>
        </w:rPr>
        <w:t>στὴν</w:t>
      </w:r>
      <w:r w:rsidRPr="004D19A5">
        <w:t xml:space="preserve"> </w:t>
      </w:r>
      <w:r>
        <w:rPr>
          <w:lang w:val="el-GR"/>
        </w:rPr>
        <w:t>κατακτημένην</w:t>
      </w:r>
      <w:r w:rsidRPr="004D19A5">
        <w:t xml:space="preserve"> </w:t>
      </w:r>
      <w:r>
        <w:rPr>
          <w:lang w:val="el-GR"/>
        </w:rPr>
        <w:t>Ἀλεξάνδρεια</w:t>
      </w:r>
      <w:r>
        <w:t>",</w:t>
      </w:r>
      <w:r>
        <w:rPr>
          <w:rStyle w:val="FootnoteReference"/>
        </w:rPr>
        <w:footnoteReference w:id="57"/>
      </w:r>
      <w:r>
        <w:t xml:space="preserve"> therefore bound to the historical city, and present in the speaker’s bedroom; the poet gives the youth physical form in two time periods,</w:t>
      </w:r>
      <w:r>
        <w:rPr>
          <w:rStyle w:val="FootnoteReference"/>
        </w:rPr>
        <w:footnoteReference w:id="58"/>
      </w:r>
      <w:r>
        <w:t xml:space="preserve"> which heightens the irony of the final lines. The Caesarion of the past, despite the exquisite beauty which has been attributed to him,</w:t>
      </w:r>
      <w:r>
        <w:rPr>
          <w:rStyle w:val="FootnoteReference"/>
        </w:rPr>
        <w:footnoteReference w:id="59"/>
      </w:r>
      <w:r>
        <w:t xml:space="preserve"> and in stark contrast to the ironic </w:t>
      </w:r>
      <w:r>
        <w:rPr>
          <w:i/>
          <w:iCs/>
        </w:rPr>
        <w:t>encomium</w:t>
      </w:r>
      <w:r>
        <w:t xml:space="preserve"> of the other Ptolemies, is conjured into the present in the moments before his death, eternally stuck in the instant of “</w:t>
      </w:r>
      <w:r>
        <w:rPr>
          <w:lang w:val="el-GR"/>
        </w:rPr>
        <w:t>ἐλπίζοντας</w:t>
      </w:r>
      <w:r w:rsidRPr="008848E9">
        <w:t xml:space="preserve"> </w:t>
      </w:r>
      <w:r>
        <w:rPr>
          <w:lang w:val="el-GR"/>
        </w:rPr>
        <w:t>ἀχόμη</w:t>
      </w:r>
      <w:r>
        <w:t xml:space="preserve"> </w:t>
      </w:r>
      <w:r>
        <w:rPr>
          <w:lang w:val="el-GR"/>
        </w:rPr>
        <w:t>νὰ</w:t>
      </w:r>
      <w:r w:rsidRPr="00F77298">
        <w:t xml:space="preserve"> </w:t>
      </w:r>
      <w:r>
        <w:rPr>
          <w:lang w:val="el-GR"/>
        </w:rPr>
        <w:t>σὲ</w:t>
      </w:r>
      <w:r w:rsidRPr="00F77298">
        <w:t xml:space="preserve"> </w:t>
      </w:r>
      <w:r>
        <w:rPr>
          <w:lang w:val="el-GR"/>
        </w:rPr>
        <w:t>σπλαχνισθοῦν</w:t>
      </w:r>
      <w:r>
        <w:t>”</w:t>
      </w:r>
      <w:r>
        <w:rPr>
          <w:rStyle w:val="FootnoteReference"/>
        </w:rPr>
        <w:footnoteReference w:id="60"/>
      </w:r>
      <w:r>
        <w:t xml:space="preserve"> (the perpetuity of which is reinforced by the use of the present participle). </w:t>
      </w:r>
    </w:p>
    <w:p w:rsidR="001D4CA9" w:rsidRPr="00846DEE" w:rsidRDefault="001D4CA9" w:rsidP="00C05099">
      <w:r>
        <w:t>In conclusion, Cavafy’s historical poems demonstrate his complex relationship with the past; some commentators have perceived this as being due a dissatisfaction with the present in which he lived,</w:t>
      </w:r>
      <w:r>
        <w:rPr>
          <w:rStyle w:val="FootnoteReference"/>
        </w:rPr>
        <w:footnoteReference w:id="61"/>
      </w:r>
      <w:r>
        <w:t xml:space="preserve"> but I think it is more about a personal ambition to right the wrongs of received history, and use his poetry as a fractured mirror to refract and ‘refact’ the past, creating a new narrative from the old,</w:t>
      </w:r>
      <w:r>
        <w:rPr>
          <w:rStyle w:val="FootnoteReference"/>
        </w:rPr>
        <w:footnoteReference w:id="62"/>
      </w:r>
      <w:r>
        <w:t xml:space="preserve"> but also as a stage on which he demonstrates the relativity of historical ‘truth’,</w:t>
      </w:r>
      <w:r>
        <w:rPr>
          <w:rStyle w:val="FootnoteReference"/>
        </w:rPr>
        <w:footnoteReference w:id="63"/>
      </w:r>
      <w:r>
        <w:t xml:space="preserve"> and identifies the necessary subjectivity of history. Indeed, this essay has frequently called Cavafy’s historiography ‘subjective’, and has compared it to a general ‘objective’ and ‘standardised’ historical tradition, but it is imperative to recognise that historiography is necessarily an interpretation and an individual perception of events, and that true objectivity is impossible, because every historian will have some kind of opinion on their subject matter, and will therefore give it a bias, whether this be Marxist, religious, or simply favouring one party over another. Cavafy’s personalised history is merely a more honest strain, refuting the famous claim of Tacitus that “</w:t>
      </w:r>
      <w:r w:rsidRPr="00D434CF">
        <w:t>incorruptam fidem professis neque amore quisquam et sine odio dicendus est</w:t>
      </w:r>
      <w:r>
        <w:t>”,</w:t>
      </w:r>
      <w:r>
        <w:rPr>
          <w:rStyle w:val="FootnoteReference"/>
        </w:rPr>
        <w:footnoteReference w:id="64"/>
      </w:r>
      <w:r>
        <w:t xml:space="preserve">  and forging a new path. Cavafy is rarely provably incorrect,</w:t>
      </w:r>
      <w:r>
        <w:rPr>
          <w:rStyle w:val="FootnoteReference"/>
        </w:rPr>
        <w:footnoteReference w:id="65"/>
      </w:r>
      <w:r>
        <w:t xml:space="preserve"> and certainly provides a narrative of historical events, but whether he is a historian or not is the final question this essay will ask. By Aristotle’s definition above, Cavafy is a poet who writes history, and indeed I agree; Cavafy’s aim in his poems is not solely to relay past events, but to provide something new to them:</w:t>
      </w:r>
      <w:r w:rsidRPr="005043CF">
        <w:rPr>
          <w:rStyle w:val="FootnoteReference"/>
        </w:rPr>
        <w:t xml:space="preserve"> </w:t>
      </w:r>
      <w:r>
        <w:rPr>
          <w:rStyle w:val="FootnoteReference"/>
        </w:rPr>
        <w:footnoteReference w:id="66"/>
      </w:r>
      <w:r>
        <w:t xml:space="preserve">  sometimes it is an attempt to define his personal Hellenic genealogy,</w:t>
      </w:r>
      <w:r>
        <w:rPr>
          <w:rStyle w:val="FootnoteReference"/>
        </w:rPr>
        <w:footnoteReference w:id="67"/>
      </w:r>
      <w:r>
        <w:t xml:space="preserve"> sometimes history provides a device to speak about his own homosexuality,</w:t>
      </w:r>
      <w:r>
        <w:rPr>
          <w:rStyle w:val="FootnoteReference"/>
        </w:rPr>
        <w:footnoteReference w:id="68"/>
      </w:r>
      <w:r>
        <w:t xml:space="preserve"> and sometimes to restore the human experience from the impersonality of the historical tradition.</w:t>
      </w:r>
      <w:r>
        <w:rPr>
          <w:rStyle w:val="FootnoteReference"/>
        </w:rPr>
        <w:footnoteReference w:id="69"/>
      </w:r>
      <w:r>
        <w:t xml:space="preserve"> In short, he is writing a post-structuralist critique of Greek history, layering it with his personal response to the past and its cast of characters, and establishing a quasi-Foucauldian genealogy before Foucault was born. This makes him an incredibly interesting poet to study, because he is so ahead of his time in style and technique, and anticipates philosophical and literary movements which had not yet happened. These are but a few of the purposes to which Cavafy put his historical poems, but the overall theme is of blurring the lines between past and present, by using himself as intermediary lens through which ‘truth’ can mean what he wants it to mean.</w:t>
      </w:r>
    </w:p>
    <w:p w:rsidR="001D4CA9" w:rsidRDefault="001D4CA9"/>
    <w:p w:rsidR="001D4CA9" w:rsidRDefault="001D4CA9">
      <w:pPr>
        <w:pStyle w:val="Heading1"/>
      </w:pPr>
      <w:r>
        <w:t>Bibliography</w:t>
      </w:r>
    </w:p>
    <w:p w:rsidR="001D4CA9" w:rsidRDefault="001D4CA9" w:rsidP="001F1D58">
      <w:pPr>
        <w:pStyle w:val="Heading2"/>
        <w:rPr>
          <w:lang w:val="en-US"/>
        </w:rPr>
      </w:pPr>
      <w:r>
        <w:rPr>
          <w:lang w:val="en-US"/>
        </w:rPr>
        <w:t>Primary Sources</w:t>
      </w:r>
    </w:p>
    <w:p w:rsidR="001D4CA9" w:rsidRPr="00846DEE" w:rsidRDefault="001D4CA9" w:rsidP="00846DEE">
      <w:pPr>
        <w:rPr>
          <w:lang w:val="en-US"/>
        </w:rPr>
      </w:pPr>
      <w:r>
        <w:rPr>
          <w:lang w:val="en-US"/>
        </w:rPr>
        <w:t xml:space="preserve">Aristotle. </w:t>
      </w:r>
      <w:r>
        <w:rPr>
          <w:i/>
          <w:iCs/>
          <w:lang w:val="en-US"/>
        </w:rPr>
        <w:t>Poetics</w:t>
      </w:r>
      <w:r>
        <w:rPr>
          <w:lang w:val="en-US"/>
        </w:rPr>
        <w:t xml:space="preserve"> (Greek text from perseus.tufts.edu, Kassel, R. ed.; English translation from perseus.tufts.edu, trans. Fyfe, W. H.)</w:t>
      </w:r>
    </w:p>
    <w:p w:rsidR="001D4CA9" w:rsidRDefault="001D4CA9" w:rsidP="001F1D58">
      <w:pPr>
        <w:rPr>
          <w:lang w:val="en-US"/>
        </w:rPr>
      </w:pPr>
      <w:r>
        <w:rPr>
          <w:lang w:val="en-US"/>
        </w:rPr>
        <w:t xml:space="preserve">Cavafy, C. P., 1998. </w:t>
      </w:r>
      <w:r>
        <w:rPr>
          <w:i/>
          <w:iCs/>
          <w:lang w:val="en-US"/>
        </w:rPr>
        <w:t xml:space="preserve">Collected Poems, </w:t>
      </w:r>
      <w:r>
        <w:rPr>
          <w:lang w:val="en-US"/>
        </w:rPr>
        <w:t xml:space="preserve">(trans. Keeley, E. &amp; Sherrard, P.). London: Chatto &amp; Windus. </w:t>
      </w:r>
    </w:p>
    <w:p w:rsidR="001D4CA9" w:rsidRDefault="001D4CA9" w:rsidP="001F1D58">
      <w:pPr>
        <w:rPr>
          <w:lang w:val="en-US"/>
        </w:rPr>
      </w:pPr>
      <w:r>
        <w:rPr>
          <w:lang w:val="en-US"/>
        </w:rPr>
        <w:t xml:space="preserve">Cavafy, C. P., 2007. </w:t>
      </w:r>
      <w:r>
        <w:rPr>
          <w:i/>
          <w:iCs/>
          <w:lang w:val="en-US"/>
        </w:rPr>
        <w:t>Collected Poems: With Parallel Greek Text</w:t>
      </w:r>
      <w:r>
        <w:rPr>
          <w:lang w:val="en-US"/>
        </w:rPr>
        <w:t>, (trans. Sachperoglou, E.; Greek text edited by Hirst, A.; Introduction by Mackridge, P.). Oxford: Oxford University Press.</w:t>
      </w:r>
    </w:p>
    <w:p w:rsidR="001D4CA9" w:rsidRPr="00550BDF" w:rsidRDefault="001D4CA9" w:rsidP="001F1D58">
      <w:pPr>
        <w:rPr>
          <w:lang w:val="en-US"/>
        </w:rPr>
      </w:pPr>
      <w:r>
        <w:rPr>
          <w:lang w:val="en-US"/>
        </w:rPr>
        <w:t xml:space="preserve">Homer. </w:t>
      </w:r>
      <w:r>
        <w:rPr>
          <w:i/>
          <w:iCs/>
          <w:lang w:val="en-US"/>
        </w:rPr>
        <w:t>Iliad</w:t>
      </w:r>
      <w:r>
        <w:rPr>
          <w:lang w:val="en-US"/>
        </w:rPr>
        <w:t xml:space="preserve"> (Greek text from perseus.tufts.edu, Oxford University Press ed.; English translation from perseus.tufts.edu, trans. Murray, A. T.)</w:t>
      </w:r>
    </w:p>
    <w:p w:rsidR="001D4CA9" w:rsidRDefault="001D4CA9" w:rsidP="001F1D58">
      <w:pPr>
        <w:rPr>
          <w:lang w:val="en-US"/>
        </w:rPr>
      </w:pPr>
      <w:r>
        <w:rPr>
          <w:lang w:val="en-US"/>
        </w:rPr>
        <w:t xml:space="preserve">Plutarch. </w:t>
      </w:r>
      <w:r>
        <w:rPr>
          <w:i/>
          <w:iCs/>
          <w:lang w:val="en-US"/>
        </w:rPr>
        <w:t>Life of Antony</w:t>
      </w:r>
      <w:r>
        <w:rPr>
          <w:lang w:val="en-US"/>
        </w:rPr>
        <w:t xml:space="preserve"> (Greek text from perseus.tufts.edu, Perrin, B. ed.; English translation from perseus.tufts.edu, trans. Perrin, B.)</w:t>
      </w:r>
    </w:p>
    <w:p w:rsidR="001D4CA9" w:rsidRPr="00AE41BA" w:rsidRDefault="001D4CA9" w:rsidP="001F1D58">
      <w:pPr>
        <w:rPr>
          <w:lang w:val="en-US"/>
        </w:rPr>
      </w:pPr>
      <w:r>
        <w:rPr>
          <w:lang w:val="en-US"/>
        </w:rPr>
        <w:t xml:space="preserve">Tacitus. </w:t>
      </w:r>
      <w:r>
        <w:rPr>
          <w:i/>
          <w:iCs/>
          <w:lang w:val="en-US"/>
        </w:rPr>
        <w:t xml:space="preserve">Histories </w:t>
      </w:r>
      <w:r>
        <w:rPr>
          <w:lang w:val="en-US"/>
        </w:rPr>
        <w:t xml:space="preserve">(Latin text from perseus.tufts.edu, </w:t>
      </w:r>
      <w:r w:rsidRPr="00AE41BA">
        <w:rPr>
          <w:lang w:val="en-US"/>
        </w:rPr>
        <w:t>Church</w:t>
      </w:r>
      <w:r>
        <w:rPr>
          <w:lang w:val="en-US"/>
        </w:rPr>
        <w:t>, A. J</w:t>
      </w:r>
      <w:r w:rsidRPr="00AE41BA">
        <w:rPr>
          <w:lang w:val="en-US"/>
        </w:rPr>
        <w:t>.</w:t>
      </w:r>
      <w:r>
        <w:rPr>
          <w:lang w:val="en-US"/>
        </w:rPr>
        <w:t>,</w:t>
      </w:r>
      <w:r w:rsidRPr="00AE41BA">
        <w:rPr>
          <w:lang w:val="en-US"/>
        </w:rPr>
        <w:t xml:space="preserve"> Brodribb</w:t>
      </w:r>
      <w:r>
        <w:rPr>
          <w:lang w:val="en-US"/>
        </w:rPr>
        <w:t xml:space="preserve"> W. J</w:t>
      </w:r>
      <w:r w:rsidRPr="00AE41BA">
        <w:rPr>
          <w:lang w:val="en-US"/>
        </w:rPr>
        <w:t>.</w:t>
      </w:r>
      <w:r>
        <w:rPr>
          <w:lang w:val="en-US"/>
        </w:rPr>
        <w:t xml:space="preserve"> &amp; </w:t>
      </w:r>
      <w:r w:rsidRPr="00AE41BA">
        <w:rPr>
          <w:lang w:val="en-US"/>
        </w:rPr>
        <w:t>Bryant</w:t>
      </w:r>
      <w:r>
        <w:rPr>
          <w:lang w:val="en-US"/>
        </w:rPr>
        <w:t>, S. eds.; English translation, my own)</w:t>
      </w:r>
    </w:p>
    <w:p w:rsidR="001D4CA9" w:rsidRPr="001F1D58" w:rsidRDefault="001D4CA9" w:rsidP="006268B0">
      <w:pPr>
        <w:pStyle w:val="Heading2"/>
        <w:tabs>
          <w:tab w:val="left" w:pos="5505"/>
          <w:tab w:val="left" w:pos="5894"/>
        </w:tabs>
        <w:rPr>
          <w:rFonts w:cs="Times New Roman"/>
          <w:lang w:val="en-US"/>
        </w:rPr>
      </w:pPr>
      <w:r>
        <w:rPr>
          <w:lang w:val="en-US"/>
        </w:rPr>
        <w:t>Secondary Sources</w:t>
      </w:r>
      <w:r>
        <w:rPr>
          <w:lang w:val="en-US"/>
        </w:rPr>
        <w:tab/>
      </w:r>
      <w:r>
        <w:rPr>
          <w:lang w:val="en-US"/>
        </w:rPr>
        <w:tab/>
      </w:r>
    </w:p>
    <w:p w:rsidR="001D4CA9" w:rsidRDefault="001D4CA9" w:rsidP="00B65739">
      <w:pPr>
        <w:pStyle w:val="Bibliography"/>
        <w:rPr>
          <w:noProof/>
          <w:sz w:val="24"/>
          <w:szCs w:val="24"/>
          <w:lang w:val="en-US"/>
        </w:rPr>
      </w:pPr>
      <w:r>
        <w:rPr>
          <w:noProof/>
          <w:lang w:val="en-US"/>
        </w:rPr>
        <w:t xml:space="preserve">Barnstone, W., 1977. Real and Imaginary History in Borges and Cavafy. </w:t>
      </w:r>
      <w:r>
        <w:rPr>
          <w:i/>
          <w:iCs/>
          <w:noProof/>
          <w:lang w:val="en-US"/>
        </w:rPr>
        <w:t xml:space="preserve">Comparative Literature, </w:t>
      </w:r>
      <w:r>
        <w:rPr>
          <w:noProof/>
          <w:lang w:val="en-US"/>
        </w:rPr>
        <w:t>XXIX(1), pp. 54-73.</w:t>
      </w:r>
    </w:p>
    <w:p w:rsidR="001D4CA9" w:rsidRDefault="001D4CA9" w:rsidP="00B65739">
      <w:pPr>
        <w:pStyle w:val="Bibliography"/>
        <w:rPr>
          <w:noProof/>
          <w:lang w:val="en-US"/>
        </w:rPr>
      </w:pPr>
      <w:r>
        <w:rPr>
          <w:noProof/>
          <w:lang w:val="en-US"/>
        </w:rPr>
        <w:t xml:space="preserve">Beaton, R., 1999. </w:t>
      </w:r>
      <w:r>
        <w:rPr>
          <w:i/>
          <w:iCs/>
          <w:noProof/>
          <w:lang w:val="en-US"/>
        </w:rPr>
        <w:t xml:space="preserve">An Introduction to Modern Greek Literature. </w:t>
      </w:r>
      <w:r>
        <w:rPr>
          <w:noProof/>
          <w:lang w:val="en-US"/>
        </w:rPr>
        <w:t>Oxford: Clarendon Press.</w:t>
      </w:r>
    </w:p>
    <w:p w:rsidR="001D4CA9" w:rsidRDefault="001D4CA9" w:rsidP="00B65739">
      <w:pPr>
        <w:pStyle w:val="Bibliography"/>
        <w:rPr>
          <w:noProof/>
          <w:lang w:val="en-US"/>
        </w:rPr>
      </w:pPr>
      <w:r>
        <w:rPr>
          <w:noProof/>
          <w:lang w:val="en-US"/>
        </w:rPr>
        <w:t xml:space="preserve">Bien, P., 1964. </w:t>
      </w:r>
      <w:r>
        <w:rPr>
          <w:i/>
          <w:iCs/>
          <w:noProof/>
          <w:lang w:val="en-US"/>
        </w:rPr>
        <w:t xml:space="preserve">Constantine Cavafy. </w:t>
      </w:r>
      <w:r>
        <w:rPr>
          <w:noProof/>
          <w:lang w:val="en-US"/>
        </w:rPr>
        <w:t>New York; London: Columbia University Press.</w:t>
      </w:r>
    </w:p>
    <w:p w:rsidR="001D4CA9" w:rsidRDefault="001D4CA9" w:rsidP="00B65739">
      <w:pPr>
        <w:pStyle w:val="Bibliography"/>
        <w:rPr>
          <w:noProof/>
          <w:lang w:val="en-US"/>
        </w:rPr>
      </w:pPr>
      <w:r>
        <w:rPr>
          <w:noProof/>
          <w:lang w:val="en-US"/>
        </w:rPr>
        <w:t xml:space="preserve">Capri-Karka, C., 1982. </w:t>
      </w:r>
      <w:r>
        <w:rPr>
          <w:i/>
          <w:iCs/>
          <w:noProof/>
          <w:lang w:val="en-US"/>
        </w:rPr>
        <w:t xml:space="preserve">Love and the Symbolic Journey in the Poetry of Cavafy, Elliot and Seferis. </w:t>
      </w:r>
      <w:r>
        <w:rPr>
          <w:noProof/>
          <w:lang w:val="en-US"/>
        </w:rPr>
        <w:t>New York: Pella Publishing Company.</w:t>
      </w:r>
    </w:p>
    <w:p w:rsidR="001D4CA9" w:rsidRDefault="001D4CA9" w:rsidP="00B65739">
      <w:pPr>
        <w:pStyle w:val="Bibliography"/>
        <w:rPr>
          <w:noProof/>
          <w:lang w:val="en-US"/>
        </w:rPr>
      </w:pPr>
      <w:r>
        <w:rPr>
          <w:noProof/>
          <w:lang w:val="en-US"/>
        </w:rPr>
        <w:t xml:space="preserve">Catsaouni, H., 1983. Cavafy and the Theatrical Representation of History. </w:t>
      </w:r>
      <w:r>
        <w:rPr>
          <w:i/>
          <w:iCs/>
          <w:noProof/>
          <w:lang w:val="en-US"/>
        </w:rPr>
        <w:t xml:space="preserve">Journal of the Hellenic Diaspora, </w:t>
      </w:r>
      <w:r>
        <w:rPr>
          <w:noProof/>
          <w:lang w:val="en-US"/>
        </w:rPr>
        <w:t>X(1-2), pp. 105-116.</w:t>
      </w:r>
    </w:p>
    <w:p w:rsidR="001D4CA9" w:rsidRDefault="001D4CA9" w:rsidP="00B65739">
      <w:pPr>
        <w:pStyle w:val="Bibliography"/>
        <w:rPr>
          <w:noProof/>
          <w:lang w:val="en-US"/>
        </w:rPr>
      </w:pPr>
      <w:r>
        <w:rPr>
          <w:noProof/>
          <w:lang w:val="en-US"/>
        </w:rPr>
        <w:t xml:space="preserve">Jusdanis, G., 1987. </w:t>
      </w:r>
      <w:r>
        <w:rPr>
          <w:i/>
          <w:iCs/>
          <w:noProof/>
          <w:lang w:val="en-US"/>
        </w:rPr>
        <w:t xml:space="preserve">The Poetics of Cavafy: Textuality, Eroticism, History. </w:t>
      </w:r>
      <w:r>
        <w:rPr>
          <w:noProof/>
          <w:lang w:val="en-US"/>
        </w:rPr>
        <w:t>Princeton(New Jersey): Princeton University Press.</w:t>
      </w:r>
    </w:p>
    <w:p w:rsidR="001D4CA9" w:rsidRDefault="001D4CA9" w:rsidP="00B65739">
      <w:pPr>
        <w:pStyle w:val="Bibliography"/>
        <w:rPr>
          <w:noProof/>
          <w:lang w:val="en-US"/>
        </w:rPr>
      </w:pPr>
      <w:r>
        <w:rPr>
          <w:noProof/>
          <w:lang w:val="en-US"/>
        </w:rPr>
        <w:t xml:space="preserve">Keeley, E., 1996. </w:t>
      </w:r>
      <w:r>
        <w:rPr>
          <w:i/>
          <w:iCs/>
          <w:noProof/>
          <w:lang w:val="en-US"/>
        </w:rPr>
        <w:t xml:space="preserve">Cavafy's Alexandria. </w:t>
      </w:r>
      <w:r>
        <w:rPr>
          <w:noProof/>
          <w:lang w:val="en-US"/>
        </w:rPr>
        <w:t>Princeton(New Jersey): Princeton University Press.</w:t>
      </w:r>
    </w:p>
    <w:p w:rsidR="001D4CA9" w:rsidRDefault="001D4CA9" w:rsidP="00B65739">
      <w:pPr>
        <w:pStyle w:val="Bibliography"/>
        <w:rPr>
          <w:noProof/>
          <w:lang w:val="en-US"/>
        </w:rPr>
      </w:pPr>
      <w:r>
        <w:rPr>
          <w:noProof/>
          <w:lang w:val="en-US"/>
        </w:rPr>
        <w:t xml:space="preserve">Liddell, R., 2000. </w:t>
      </w:r>
      <w:r>
        <w:rPr>
          <w:i/>
          <w:iCs/>
          <w:noProof/>
          <w:lang w:val="en-US"/>
        </w:rPr>
        <w:t xml:space="preserve">Cavafy: A Biography. </w:t>
      </w:r>
      <w:r>
        <w:rPr>
          <w:noProof/>
          <w:lang w:val="en-US"/>
        </w:rPr>
        <w:t>2nd ed. London: Gerald Duckworth &amp; Co. Ltd.</w:t>
      </w:r>
    </w:p>
    <w:p w:rsidR="001D4CA9" w:rsidRDefault="001D4CA9" w:rsidP="00B65739">
      <w:pPr>
        <w:pStyle w:val="Bibliography"/>
        <w:rPr>
          <w:noProof/>
          <w:lang w:val="en-US"/>
        </w:rPr>
      </w:pPr>
      <w:r w:rsidRPr="00B65739">
        <w:rPr>
          <w:noProof/>
          <w:lang w:val="fr-FR"/>
        </w:rPr>
        <w:t xml:space="preserve">Robinson, C., 1988. </w:t>
      </w:r>
      <w:r w:rsidRPr="00B65739">
        <w:rPr>
          <w:i/>
          <w:iCs/>
          <w:noProof/>
          <w:lang w:val="fr-FR"/>
        </w:rPr>
        <w:t xml:space="preserve">C. P. Cavafy. </w:t>
      </w:r>
      <w:r>
        <w:rPr>
          <w:noProof/>
          <w:lang w:val="en-US"/>
        </w:rPr>
        <w:t>Bristol: Bristol Classical Press.</w:t>
      </w:r>
    </w:p>
    <w:p w:rsidR="001D4CA9" w:rsidRDefault="001D4CA9" w:rsidP="00B65739">
      <w:pPr>
        <w:pStyle w:val="Bibliography"/>
        <w:rPr>
          <w:noProof/>
          <w:lang w:val="en-US"/>
        </w:rPr>
      </w:pPr>
      <w:r>
        <w:rPr>
          <w:noProof/>
          <w:lang w:val="en-US"/>
        </w:rPr>
        <w:t xml:space="preserve">Sembou, E., 2011. </w:t>
      </w:r>
      <w:r>
        <w:rPr>
          <w:i/>
          <w:iCs/>
          <w:noProof/>
          <w:lang w:val="en-US"/>
        </w:rPr>
        <w:t xml:space="preserve">Foucault's Genealogy. </w:t>
      </w:r>
      <w:r>
        <w:rPr>
          <w:noProof/>
          <w:lang w:val="en-US"/>
        </w:rPr>
        <w:t xml:space="preserve">[Online] </w:t>
      </w:r>
      <w:r>
        <w:rPr>
          <w:noProof/>
          <w:lang w:val="en-US"/>
        </w:rPr>
        <w:br/>
        <w:t xml:space="preserve">Available at: </w:t>
      </w:r>
      <w:r>
        <w:rPr>
          <w:noProof/>
          <w:u w:val="single"/>
          <w:lang w:val="en-US"/>
        </w:rPr>
        <w:t>https://www.academia.edu/679231/_Foucaults_Genealogy_</w:t>
      </w:r>
      <w:r>
        <w:rPr>
          <w:noProof/>
          <w:lang w:val="en-US"/>
        </w:rPr>
        <w:br/>
        <w:t>[Accessed 3 January 2016].</w:t>
      </w:r>
    </w:p>
    <w:p w:rsidR="001D4CA9" w:rsidRDefault="001D4CA9" w:rsidP="00B65739"/>
    <w:p w:rsidR="001D4CA9" w:rsidRDefault="001D4CA9"/>
    <w:sectPr w:rsidR="001D4CA9" w:rsidSect="001F1D58">
      <w:footerReference w:type="default" r:id="rId41"/>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CA9" w:rsidRDefault="001D4CA9" w:rsidP="004D6438">
      <w:pPr>
        <w:spacing w:after="0" w:line="240" w:lineRule="auto"/>
      </w:pPr>
      <w:r>
        <w:separator/>
      </w:r>
    </w:p>
  </w:endnote>
  <w:endnote w:type="continuationSeparator" w:id="0">
    <w:p w:rsidR="001D4CA9" w:rsidRDefault="001D4CA9" w:rsidP="004D6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CA9" w:rsidRDefault="001D4CA9">
    <w:pPr>
      <w:pStyle w:val="Footer"/>
    </w:pPr>
    <w:fldSimple w:instr=" PAGE   \* MERGEFORMAT ">
      <w:r>
        <w:rPr>
          <w:noProof/>
        </w:rPr>
        <w:t>1</w:t>
      </w:r>
    </w:fldSimple>
  </w:p>
  <w:p w:rsidR="001D4CA9" w:rsidRDefault="001D4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CA9" w:rsidRDefault="001D4CA9" w:rsidP="004D6438">
      <w:pPr>
        <w:spacing w:after="0" w:line="240" w:lineRule="auto"/>
      </w:pPr>
      <w:r>
        <w:separator/>
      </w:r>
    </w:p>
  </w:footnote>
  <w:footnote w:type="continuationSeparator" w:id="0">
    <w:p w:rsidR="001D4CA9" w:rsidRDefault="001D4CA9" w:rsidP="004D6438">
      <w:pPr>
        <w:spacing w:after="0" w:line="240" w:lineRule="auto"/>
      </w:pPr>
      <w:r>
        <w:continuationSeparator/>
      </w:r>
    </w:p>
  </w:footnote>
  <w:footnote w:id="1">
    <w:p w:rsidR="001D4CA9" w:rsidRDefault="001D4CA9">
      <w:pPr>
        <w:pStyle w:val="FootnoteText"/>
      </w:pPr>
      <w:r>
        <w:t>A note on reference to the poems in this essay: poems will be referred to simply by the English translation of their title. Any Greek quoted will come from the 2007 edition by Sachperoglou, Hirst and Mackridge, and all English translations will come from the 1998 Keeley and Sherrard edition, unless otherwise specified. Where the translation’s line number differs from the original Greek, the difference will be specified, otherwise reference will be to the Greek.</w:t>
      </w:r>
    </w:p>
    <w:p w:rsidR="001D4CA9" w:rsidRDefault="001D4CA9">
      <w:pPr>
        <w:pStyle w:val="FootnoteText"/>
      </w:pPr>
      <w:r>
        <w:rPr>
          <w:rStyle w:val="FootnoteReference"/>
        </w:rPr>
        <w:footnoteRef/>
      </w:r>
      <w:r>
        <w:t xml:space="preserve"> </w:t>
      </w:r>
      <w:r w:rsidRPr="00C05099">
        <w:rPr>
          <w:noProof/>
        </w:rPr>
        <w:t>Keeley 1996</w:t>
      </w:r>
      <w:r>
        <w:rPr>
          <w:noProof/>
        </w:rPr>
        <w:t>, 100</w:t>
      </w:r>
    </w:p>
  </w:footnote>
  <w:footnote w:id="2">
    <w:p w:rsidR="001D4CA9" w:rsidRDefault="001D4CA9">
      <w:pPr>
        <w:pStyle w:val="FootnoteText"/>
      </w:pPr>
      <w:r>
        <w:rPr>
          <w:rStyle w:val="FootnoteReference"/>
        </w:rPr>
        <w:footnoteRef/>
      </w:r>
      <w:r>
        <w:t xml:space="preserve"> Mackridge in </w:t>
      </w:r>
      <w:r>
        <w:rPr>
          <w:i/>
          <w:iCs/>
        </w:rPr>
        <w:t>Collected Poems: With Parallel Greek Text</w:t>
      </w:r>
      <w:r>
        <w:t>, xv</w:t>
      </w:r>
    </w:p>
  </w:footnote>
  <w:footnote w:id="3">
    <w:p w:rsidR="001D4CA9" w:rsidRDefault="001D4CA9">
      <w:pPr>
        <w:pStyle w:val="FootnoteText"/>
      </w:pPr>
      <w:r>
        <w:rPr>
          <w:rStyle w:val="FootnoteReference"/>
        </w:rPr>
        <w:footnoteRef/>
      </w:r>
      <w:r>
        <w:t xml:space="preserve"> </w:t>
      </w:r>
      <w:r>
        <w:rPr>
          <w:i/>
          <w:iCs/>
        </w:rPr>
        <w:t>Ibid</w:t>
      </w:r>
      <w:r>
        <w:t>., xv</w:t>
      </w:r>
    </w:p>
  </w:footnote>
  <w:footnote w:id="4">
    <w:p w:rsidR="001D4CA9" w:rsidRDefault="001D4CA9" w:rsidP="00A255FC">
      <w:pPr>
        <w:pStyle w:val="FootnoteText"/>
      </w:pPr>
      <w:r>
        <w:rPr>
          <w:rStyle w:val="FootnoteReference"/>
        </w:rPr>
        <w:footnoteRef/>
      </w:r>
      <w:r>
        <w:t xml:space="preserve"> The use of this term is debatable, as the majority of the essay seeks to disprove the existence of a consistent objective historiography, but it captures the technical approach to history writing better than words such as ‘history’, and therefore will here be used to stand for ‘the incorporation of various historical narratives into one viewpoint’</w:t>
      </w:r>
    </w:p>
  </w:footnote>
  <w:footnote w:id="5">
    <w:p w:rsidR="001D4CA9" w:rsidRDefault="001D4CA9">
      <w:pPr>
        <w:pStyle w:val="FootnoteText"/>
      </w:pPr>
      <w:r>
        <w:rPr>
          <w:rStyle w:val="FootnoteReference"/>
        </w:rPr>
        <w:footnoteRef/>
      </w:r>
      <w:r>
        <w:t xml:space="preserve"> For the purposes of this essay, ‘received history’ is defined as the generally accepted scholarly historical narrative, which professes to be a true account, as communicated by both ancient and modern historians. It is identified as complying with the Tacitean claim “</w:t>
      </w:r>
      <w:r w:rsidRPr="00D434CF">
        <w:t>incorruptam fidem professis neque amore quisquam et sine odio dicendus est</w:t>
      </w:r>
      <w:r>
        <w:t xml:space="preserve">” ‘it is necessary for those who profess incorruptible truth to speak without any partisanship or hatred’, Tac. </w:t>
      </w:r>
      <w:r>
        <w:rPr>
          <w:i/>
          <w:iCs/>
        </w:rPr>
        <w:t xml:space="preserve">Histories </w:t>
      </w:r>
      <w:r>
        <w:t>1.1</w:t>
      </w:r>
    </w:p>
  </w:footnote>
  <w:footnote w:id="6">
    <w:p w:rsidR="001D4CA9" w:rsidRDefault="001D4CA9">
      <w:pPr>
        <w:pStyle w:val="FootnoteText"/>
      </w:pPr>
      <w:r>
        <w:rPr>
          <w:rStyle w:val="FootnoteReference"/>
        </w:rPr>
        <w:footnoteRef/>
      </w:r>
      <w:r>
        <w:t xml:space="preserve"> Aristot. </w:t>
      </w:r>
      <w:r>
        <w:rPr>
          <w:i/>
          <w:iCs/>
        </w:rPr>
        <w:t>Poetics</w:t>
      </w:r>
      <w:r>
        <w:t>, 1451a-1451b: “The difference between a historian and poet is not that one writes in prose and the other in verse … The real difference is this, that one tells what happened and the other what might happen” (trans. Fyfe)</w:t>
      </w:r>
    </w:p>
  </w:footnote>
  <w:footnote w:id="7">
    <w:p w:rsidR="001D4CA9" w:rsidRDefault="001D4CA9">
      <w:pPr>
        <w:pStyle w:val="FootnoteText"/>
      </w:pPr>
      <w:r>
        <w:rPr>
          <w:rStyle w:val="FootnoteReference"/>
        </w:rPr>
        <w:footnoteRef/>
      </w:r>
      <w:r>
        <w:t xml:space="preserve"> A claim that is hard to substantiate, but which seems likely </w:t>
      </w:r>
    </w:p>
  </w:footnote>
  <w:footnote w:id="8">
    <w:p w:rsidR="001D4CA9" w:rsidRDefault="001D4CA9">
      <w:pPr>
        <w:pStyle w:val="FootnoteText"/>
      </w:pPr>
      <w:r>
        <w:rPr>
          <w:rStyle w:val="FootnoteReference"/>
        </w:rPr>
        <w:footnoteRef/>
      </w:r>
      <w:r>
        <w:t xml:space="preserve"> It is too far to claim that Cavafy was a true post-structuralist, but in his historiography, he appears to follow many of their precepts</w:t>
      </w:r>
    </w:p>
  </w:footnote>
  <w:footnote w:id="9">
    <w:p w:rsidR="001D4CA9" w:rsidRDefault="001D4CA9">
      <w:pPr>
        <w:pStyle w:val="FootnoteText"/>
      </w:pPr>
      <w:r>
        <w:rPr>
          <w:rStyle w:val="FootnoteReference"/>
        </w:rPr>
        <w:footnoteRef/>
      </w:r>
      <w:r>
        <w:t xml:space="preserve"> For a very clear and concise description and analysis of Foucault’s historical method, see</w:t>
      </w:r>
      <w:r>
        <w:rPr>
          <w:noProof/>
        </w:rPr>
        <w:t xml:space="preserve"> Sembou</w:t>
      </w:r>
      <w:r w:rsidRPr="004B458D">
        <w:rPr>
          <w:noProof/>
        </w:rPr>
        <w:t xml:space="preserve"> 2011</w:t>
      </w:r>
      <w:r>
        <w:rPr>
          <w:noProof/>
        </w:rPr>
        <w:t>, with particular attention to pages 1-3</w:t>
      </w:r>
    </w:p>
  </w:footnote>
  <w:footnote w:id="10">
    <w:p w:rsidR="001D4CA9" w:rsidRDefault="001D4CA9">
      <w:pPr>
        <w:pStyle w:val="FootnoteText"/>
      </w:pPr>
      <w:r>
        <w:rPr>
          <w:rStyle w:val="FootnoteReference"/>
        </w:rPr>
        <w:footnoteRef/>
      </w:r>
      <w:r>
        <w:t xml:space="preserve"> </w:t>
      </w:r>
      <w:r>
        <w:rPr>
          <w:noProof/>
        </w:rPr>
        <w:t>Beaton 1999, 94</w:t>
      </w:r>
    </w:p>
  </w:footnote>
  <w:footnote w:id="11">
    <w:p w:rsidR="001D4CA9" w:rsidRDefault="001D4CA9">
      <w:pPr>
        <w:pStyle w:val="FootnoteText"/>
      </w:pPr>
      <w:r>
        <w:rPr>
          <w:rStyle w:val="FootnoteReference"/>
        </w:rPr>
        <w:footnoteRef/>
      </w:r>
      <w:r>
        <w:t xml:space="preserve"> </w:t>
      </w:r>
      <w:r>
        <w:rPr>
          <w:noProof/>
        </w:rPr>
        <w:t>Keeley</w:t>
      </w:r>
      <w:r w:rsidRPr="00432921">
        <w:rPr>
          <w:noProof/>
        </w:rPr>
        <w:t xml:space="preserve"> 1996</w:t>
      </w:r>
      <w:r>
        <w:rPr>
          <w:noProof/>
        </w:rPr>
        <w:t>, 78</w:t>
      </w:r>
    </w:p>
  </w:footnote>
  <w:footnote w:id="12">
    <w:p w:rsidR="001D4CA9" w:rsidRDefault="001D4CA9">
      <w:pPr>
        <w:pStyle w:val="FootnoteText"/>
      </w:pPr>
      <w:r>
        <w:rPr>
          <w:rStyle w:val="FootnoteReference"/>
        </w:rPr>
        <w:footnoteRef/>
      </w:r>
      <w:r>
        <w:t xml:space="preserve"> There were only two short periods, both during the poet’s youth, when Cavafy lived outside of Alexandria, namely 1870-1877 and 1882-1885. For a far more detailed analysis of Cavafy’s life, see </w:t>
      </w:r>
      <w:r w:rsidRPr="006268B0">
        <w:rPr>
          <w:noProof/>
        </w:rPr>
        <w:t>Liddell 2000</w:t>
      </w:r>
      <w:r>
        <w:rPr>
          <w:noProof/>
        </w:rPr>
        <w:t>, with particular attention to pp 17-61, which focus on his life in and out of Alexandria</w:t>
      </w:r>
    </w:p>
  </w:footnote>
  <w:footnote w:id="13">
    <w:p w:rsidR="001D4CA9" w:rsidRDefault="001D4CA9">
      <w:pPr>
        <w:pStyle w:val="FootnoteText"/>
      </w:pPr>
      <w:r>
        <w:rPr>
          <w:rStyle w:val="FootnoteReference"/>
        </w:rPr>
        <w:footnoteRef/>
      </w:r>
      <w:r>
        <w:t xml:space="preserve"> A widely documented muse of Cavafy’s, see, for example, Catsaouni 1983, 107</w:t>
      </w:r>
    </w:p>
  </w:footnote>
  <w:footnote w:id="14">
    <w:p w:rsidR="001D4CA9" w:rsidRDefault="001D4CA9">
      <w:pPr>
        <w:pStyle w:val="FootnoteText"/>
      </w:pPr>
      <w:r>
        <w:rPr>
          <w:rStyle w:val="FootnoteReference"/>
        </w:rPr>
        <w:footnoteRef/>
      </w:r>
      <w:r>
        <w:t xml:space="preserve"> </w:t>
      </w:r>
      <w:r>
        <w:rPr>
          <w:noProof/>
        </w:rPr>
        <w:t>Catsaouni</w:t>
      </w:r>
      <w:r w:rsidRPr="00FC3A29">
        <w:rPr>
          <w:noProof/>
        </w:rPr>
        <w:t xml:space="preserve"> 1983</w:t>
      </w:r>
      <w:r>
        <w:rPr>
          <w:noProof/>
        </w:rPr>
        <w:t>, 106</w:t>
      </w:r>
    </w:p>
  </w:footnote>
  <w:footnote w:id="15">
    <w:p w:rsidR="001D4CA9" w:rsidRDefault="001D4CA9">
      <w:pPr>
        <w:pStyle w:val="FootnoteText"/>
      </w:pPr>
      <w:r>
        <w:rPr>
          <w:rStyle w:val="FootnoteReference"/>
        </w:rPr>
        <w:footnoteRef/>
      </w:r>
      <w:r>
        <w:t xml:space="preserve"> See Keeley, E. and Sherrard, P.’s notes in </w:t>
      </w:r>
      <w:r>
        <w:rPr>
          <w:i/>
          <w:iCs/>
        </w:rPr>
        <w:t>Collected Poems</w:t>
      </w:r>
      <w:r>
        <w:t>, 171</w:t>
      </w:r>
    </w:p>
  </w:footnote>
  <w:footnote w:id="16">
    <w:p w:rsidR="001D4CA9" w:rsidRDefault="001D4CA9">
      <w:pPr>
        <w:pStyle w:val="FootnoteText"/>
      </w:pPr>
      <w:r>
        <w:rPr>
          <w:rStyle w:val="FootnoteReference"/>
        </w:rPr>
        <w:footnoteRef/>
      </w:r>
      <w:r>
        <w:t xml:space="preserve"> Cavafy. </w:t>
      </w:r>
      <w:r>
        <w:rPr>
          <w:i/>
          <w:iCs/>
        </w:rPr>
        <w:t>Manuel Comnenus</w:t>
      </w:r>
      <w:r>
        <w:t>, 2: “one sad September day”</w:t>
      </w:r>
    </w:p>
  </w:footnote>
  <w:footnote w:id="17">
    <w:p w:rsidR="001D4CA9" w:rsidRDefault="001D4CA9">
      <w:pPr>
        <w:pStyle w:val="FootnoteText"/>
      </w:pPr>
      <w:r>
        <w:rPr>
          <w:rStyle w:val="FootnoteReference"/>
        </w:rPr>
        <w:footnoteRef/>
      </w:r>
      <w:r>
        <w:t xml:space="preserve"> A technique coming from his Aesthetic tendencies, see Mackridge in </w:t>
      </w:r>
      <w:r>
        <w:rPr>
          <w:i/>
          <w:iCs/>
        </w:rPr>
        <w:t>Collected Poems: With Parallel Greek Text</w:t>
      </w:r>
      <w:r>
        <w:t>, xiii</w:t>
      </w:r>
    </w:p>
  </w:footnote>
  <w:footnote w:id="18">
    <w:p w:rsidR="001D4CA9" w:rsidRDefault="001D4CA9">
      <w:pPr>
        <w:pStyle w:val="FootnoteText"/>
      </w:pPr>
      <w:r>
        <w:rPr>
          <w:rStyle w:val="FootnoteReference"/>
        </w:rPr>
        <w:footnoteRef/>
      </w:r>
      <w:r>
        <w:t xml:space="preserve"> Cavafy. </w:t>
      </w:r>
      <w:r>
        <w:rPr>
          <w:i/>
          <w:iCs/>
        </w:rPr>
        <w:t>Manuel Comnenus</w:t>
      </w:r>
      <w:r>
        <w:t>, 12</w:t>
      </w:r>
    </w:p>
  </w:footnote>
  <w:footnote w:id="19">
    <w:p w:rsidR="001D4CA9" w:rsidRDefault="001D4CA9">
      <w:pPr>
        <w:pStyle w:val="FootnoteText"/>
      </w:pPr>
      <w:r>
        <w:rPr>
          <w:rStyle w:val="FootnoteReference"/>
        </w:rPr>
        <w:footnoteRef/>
      </w:r>
      <w:r>
        <w:t xml:space="preserve"> See the apparent </w:t>
      </w:r>
      <w:r w:rsidRPr="00466FDC">
        <w:t xml:space="preserve">dichotomy between the thorough Modernist and the antiquarian as discussed in </w:t>
      </w:r>
      <w:r w:rsidRPr="00466FDC">
        <w:rPr>
          <w:noProof/>
        </w:rPr>
        <w:t>Bien 1964, 6, and between the “romancer” and the ant</w:t>
      </w:r>
      <w:r>
        <w:rPr>
          <w:noProof/>
        </w:rPr>
        <w:t>i</w:t>
      </w:r>
      <w:r w:rsidRPr="00466FDC">
        <w:rPr>
          <w:noProof/>
        </w:rPr>
        <w:t xml:space="preserve">quarian at </w:t>
      </w:r>
      <w:r w:rsidRPr="00466FDC">
        <w:rPr>
          <w:i/>
          <w:iCs/>
          <w:noProof/>
        </w:rPr>
        <w:t>Ibid</w:t>
      </w:r>
      <w:r w:rsidRPr="00466FDC">
        <w:rPr>
          <w:noProof/>
        </w:rPr>
        <w:t>., 21</w:t>
      </w:r>
    </w:p>
  </w:footnote>
  <w:footnote w:id="20">
    <w:p w:rsidR="001D4CA9" w:rsidRDefault="001D4CA9">
      <w:pPr>
        <w:pStyle w:val="FootnoteText"/>
      </w:pPr>
      <w:r w:rsidRPr="00466FDC">
        <w:rPr>
          <w:rStyle w:val="FootnoteReference"/>
        </w:rPr>
        <w:footnoteRef/>
      </w:r>
      <w:r w:rsidRPr="00466FDC">
        <w:t xml:space="preserve"> For the idea of ‘scenes’ in Cavafy, see Catsaouni 1983, 113; for </w:t>
      </w:r>
      <w:r>
        <w:t>his</w:t>
      </w:r>
      <w:r w:rsidRPr="00466FDC">
        <w:t xml:space="preserve"> fragmented and non-sequential view of history, see </w:t>
      </w:r>
      <w:r w:rsidRPr="00466FDC">
        <w:rPr>
          <w:noProof/>
        </w:rPr>
        <w:t>Robinson 1988, 10</w:t>
      </w:r>
    </w:p>
  </w:footnote>
  <w:footnote w:id="21">
    <w:p w:rsidR="001D4CA9" w:rsidRDefault="001D4CA9">
      <w:pPr>
        <w:pStyle w:val="FootnoteText"/>
      </w:pPr>
      <w:r w:rsidRPr="00466FDC">
        <w:rPr>
          <w:rStyle w:val="FootnoteReference"/>
        </w:rPr>
        <w:footnoteRef/>
      </w:r>
      <w:r w:rsidRPr="00466FDC">
        <w:t xml:space="preserve"> Cavafy. </w:t>
      </w:r>
      <w:r w:rsidRPr="00466FDC">
        <w:rPr>
          <w:i/>
          <w:iCs/>
        </w:rPr>
        <w:t>Manuel Comnenus</w:t>
      </w:r>
      <w:r w:rsidRPr="00466FDC">
        <w:t>, 7-11</w:t>
      </w:r>
      <w:r>
        <w:t>: “remembers”, “orders”, “bring”, “delights” and “wears”</w:t>
      </w:r>
      <w:r w:rsidRPr="00466FDC">
        <w:t> </w:t>
      </w:r>
      <w:r>
        <w:t xml:space="preserve">(my translations, adapted from Sachperoglou in </w:t>
      </w:r>
      <w:r>
        <w:rPr>
          <w:i/>
          <w:iCs/>
        </w:rPr>
        <w:t>Collected Poems: With Parallel Greek Text</w:t>
      </w:r>
      <w:r>
        <w:t>)</w:t>
      </w:r>
    </w:p>
  </w:footnote>
  <w:footnote w:id="22">
    <w:p w:rsidR="001D4CA9" w:rsidRDefault="001D4CA9">
      <w:pPr>
        <w:pStyle w:val="FootnoteText"/>
      </w:pPr>
      <w:r>
        <w:rPr>
          <w:rStyle w:val="FootnoteReference"/>
        </w:rPr>
        <w:footnoteRef/>
      </w:r>
      <w:r w:rsidRPr="00466FDC">
        <w:t xml:space="preserve"> </w:t>
      </w:r>
      <w:r>
        <w:rPr>
          <w:i/>
          <w:iCs/>
        </w:rPr>
        <w:t>Ibid</w:t>
      </w:r>
      <w:r>
        <w:t>.</w:t>
      </w:r>
      <w:r w:rsidRPr="00466FDC">
        <w:t>, 4-6:</w:t>
      </w:r>
      <w:r>
        <w:t xml:space="preserve"> “went on prating” and “kept on talking”</w:t>
      </w:r>
      <w:r w:rsidRPr="00466FDC">
        <w:t xml:space="preserve"> </w:t>
      </w:r>
      <w:r>
        <w:t>(trans. Sachperoglou)</w:t>
      </w:r>
    </w:p>
  </w:footnote>
  <w:footnote w:id="23">
    <w:p w:rsidR="001D4CA9" w:rsidRDefault="001D4CA9">
      <w:pPr>
        <w:pStyle w:val="FootnoteText"/>
      </w:pPr>
      <w:r w:rsidRPr="00466FDC">
        <w:rPr>
          <w:rStyle w:val="FootnoteReference"/>
        </w:rPr>
        <w:footnoteRef/>
      </w:r>
      <w:r w:rsidRPr="00466FDC">
        <w:t xml:space="preserve"> Plut. </w:t>
      </w:r>
      <w:r w:rsidRPr="00466FDC">
        <w:rPr>
          <w:i/>
          <w:iCs/>
        </w:rPr>
        <w:t>Life of Antony</w:t>
      </w:r>
      <w:r w:rsidRPr="00466FDC">
        <w:t>, 75.4</w:t>
      </w:r>
      <w:r>
        <w:t>: “the god abandons Antony”</w:t>
      </w:r>
    </w:p>
  </w:footnote>
  <w:footnote w:id="24">
    <w:p w:rsidR="001D4CA9" w:rsidRDefault="001D4CA9">
      <w:pPr>
        <w:pStyle w:val="FootnoteText"/>
      </w:pPr>
      <w:r>
        <w:rPr>
          <w:rStyle w:val="FootnoteReference"/>
        </w:rPr>
        <w:footnoteRef/>
      </w:r>
      <w:r>
        <w:t xml:space="preserve"> </w:t>
      </w:r>
      <w:r w:rsidRPr="00B82D04">
        <w:rPr>
          <w:noProof/>
        </w:rPr>
        <w:t>Jusdanis</w:t>
      </w:r>
      <w:r>
        <w:rPr>
          <w:noProof/>
        </w:rPr>
        <w:t xml:space="preserve"> 1987, 136: Cavafy often draws attention to his literary sources</w:t>
      </w:r>
    </w:p>
  </w:footnote>
  <w:footnote w:id="25">
    <w:p w:rsidR="001D4CA9" w:rsidRDefault="001D4CA9">
      <w:pPr>
        <w:pStyle w:val="FootnoteText"/>
      </w:pPr>
      <w:r>
        <w:rPr>
          <w:rStyle w:val="FootnoteReference"/>
        </w:rPr>
        <w:footnoteRef/>
      </w:r>
      <w:r>
        <w:t xml:space="preserve"> </w:t>
      </w:r>
      <w:r w:rsidRPr="00B82D04">
        <w:rPr>
          <w:noProof/>
        </w:rPr>
        <w:t>Capri-Karka</w:t>
      </w:r>
      <w:r>
        <w:rPr>
          <w:noProof/>
        </w:rPr>
        <w:t xml:space="preserve"> 1982, 61: “Cavafy did not merely copy Plutarch but used the historical facts  to project his own views”</w:t>
      </w:r>
    </w:p>
  </w:footnote>
  <w:footnote w:id="26">
    <w:p w:rsidR="001D4CA9" w:rsidRDefault="001D4CA9">
      <w:pPr>
        <w:pStyle w:val="FootnoteText"/>
      </w:pPr>
      <w:r>
        <w:rPr>
          <w:rStyle w:val="FootnoteReference"/>
        </w:rPr>
        <w:footnoteRef/>
      </w:r>
      <w:r w:rsidRPr="008A6D3E">
        <w:t xml:space="preserve"> Cassius Dio. </w:t>
      </w:r>
      <w:r w:rsidRPr="000C44C7">
        <w:rPr>
          <w:i/>
          <w:iCs/>
        </w:rPr>
        <w:t>Historia Romana</w:t>
      </w:r>
      <w:r w:rsidRPr="000C44C7">
        <w:t xml:space="preserve">, 51.10.7; Plut. </w:t>
      </w:r>
      <w:r w:rsidRPr="000C44C7">
        <w:rPr>
          <w:i/>
          <w:iCs/>
        </w:rPr>
        <w:t>Life of Antony</w:t>
      </w:r>
      <w:r>
        <w:t>¸76.4</w:t>
      </w:r>
    </w:p>
  </w:footnote>
  <w:footnote w:id="27">
    <w:p w:rsidR="001D4CA9" w:rsidRDefault="001D4CA9">
      <w:pPr>
        <w:pStyle w:val="FootnoteText"/>
      </w:pPr>
      <w:r>
        <w:rPr>
          <w:rStyle w:val="FootnoteReference"/>
        </w:rPr>
        <w:footnoteRef/>
      </w:r>
      <w:r>
        <w:t xml:space="preserve"> Plut. </w:t>
      </w:r>
      <w:r>
        <w:rPr>
          <w:i/>
          <w:iCs/>
        </w:rPr>
        <w:t>Life of Antony</w:t>
      </w:r>
      <w:r>
        <w:t>, 75.3: “</w:t>
      </w:r>
      <w:r w:rsidRPr="008A6D3E">
        <w:t>the city was quiet and depressed through fear and expectation of what was coming</w:t>
      </w:r>
      <w:r>
        <w:t>”</w:t>
      </w:r>
    </w:p>
  </w:footnote>
  <w:footnote w:id="28">
    <w:p w:rsidR="001D4CA9" w:rsidRDefault="001D4CA9">
      <w:pPr>
        <w:pStyle w:val="FootnoteText"/>
      </w:pPr>
      <w:r>
        <w:rPr>
          <w:rStyle w:val="FootnoteReference"/>
        </w:rPr>
        <w:footnoteRef/>
      </w:r>
      <w:r>
        <w:t xml:space="preserve"> Cavafy. </w:t>
      </w:r>
      <w:r>
        <w:rPr>
          <w:i/>
          <w:iCs/>
        </w:rPr>
        <w:t>The God Abandons Antony</w:t>
      </w:r>
      <w:r>
        <w:t>, 3 and 18 respectively: “exquisite music” and “exquisite instruments”</w:t>
      </w:r>
    </w:p>
  </w:footnote>
  <w:footnote w:id="29">
    <w:p w:rsidR="001D4CA9" w:rsidRDefault="001D4CA9">
      <w:pPr>
        <w:pStyle w:val="FootnoteText"/>
      </w:pPr>
      <w:r>
        <w:rPr>
          <w:rStyle w:val="FootnoteReference"/>
        </w:rPr>
        <w:footnoteRef/>
      </w:r>
      <w:r>
        <w:t xml:space="preserve"> </w:t>
      </w:r>
      <w:r w:rsidRPr="00FF41CB">
        <w:rPr>
          <w:noProof/>
        </w:rPr>
        <w:t>Keeley 1996</w:t>
      </w:r>
      <w:r>
        <w:rPr>
          <w:noProof/>
        </w:rPr>
        <w:t>, 6</w:t>
      </w:r>
    </w:p>
  </w:footnote>
  <w:footnote w:id="30">
    <w:p w:rsidR="001D4CA9" w:rsidRDefault="001D4CA9">
      <w:pPr>
        <w:pStyle w:val="FootnoteText"/>
      </w:pPr>
      <w:r>
        <w:rPr>
          <w:rStyle w:val="FootnoteReference"/>
        </w:rPr>
        <w:footnoteRef/>
      </w:r>
      <w:r>
        <w:t xml:space="preserve"> Mackridge in </w:t>
      </w:r>
      <w:r>
        <w:rPr>
          <w:i/>
          <w:iCs/>
        </w:rPr>
        <w:t>Collected Poems: With Parallel Greek Text</w:t>
      </w:r>
      <w:r>
        <w:t>, xvii</w:t>
      </w:r>
    </w:p>
  </w:footnote>
  <w:footnote w:id="31">
    <w:p w:rsidR="001D4CA9" w:rsidRDefault="001D4CA9">
      <w:pPr>
        <w:pStyle w:val="FootnoteText"/>
      </w:pPr>
      <w:r>
        <w:rPr>
          <w:rStyle w:val="FootnoteReference"/>
        </w:rPr>
        <w:footnoteRef/>
      </w:r>
      <w:r>
        <w:t xml:space="preserve"> Keeley 1996, 40-41</w:t>
      </w:r>
    </w:p>
  </w:footnote>
  <w:footnote w:id="32">
    <w:p w:rsidR="001D4CA9" w:rsidRDefault="001D4CA9">
      <w:pPr>
        <w:pStyle w:val="FootnoteText"/>
      </w:pPr>
      <w:r>
        <w:rPr>
          <w:rStyle w:val="FootnoteReference"/>
        </w:rPr>
        <w:footnoteRef/>
      </w:r>
      <w:r>
        <w:t xml:space="preserve"> </w:t>
      </w:r>
      <w:r w:rsidRPr="00CA4294">
        <w:rPr>
          <w:noProof/>
        </w:rPr>
        <w:t>Capri-Karka 1982</w:t>
      </w:r>
      <w:r>
        <w:rPr>
          <w:noProof/>
        </w:rPr>
        <w:t>, 24</w:t>
      </w:r>
    </w:p>
  </w:footnote>
  <w:footnote w:id="33">
    <w:p w:rsidR="001D4CA9" w:rsidRDefault="001D4CA9">
      <w:pPr>
        <w:pStyle w:val="FootnoteText"/>
      </w:pPr>
      <w:r>
        <w:rPr>
          <w:rStyle w:val="FootnoteReference"/>
        </w:rPr>
        <w:footnoteRef/>
      </w:r>
      <w:r>
        <w:t xml:space="preserve"> Indeed Bien has suggested that the subdivisions are useless, as each ‘category’ informs the others and implicitly includes them, Bien 1964, 37</w:t>
      </w:r>
    </w:p>
  </w:footnote>
  <w:footnote w:id="34">
    <w:p w:rsidR="001D4CA9" w:rsidRDefault="001D4CA9">
      <w:pPr>
        <w:pStyle w:val="FootnoteText"/>
      </w:pPr>
      <w:r>
        <w:rPr>
          <w:rStyle w:val="FootnoteReference"/>
        </w:rPr>
        <w:footnoteRef/>
      </w:r>
      <w:r>
        <w:t xml:space="preserve"> Capri-Karka 1982, 65</w:t>
      </w:r>
    </w:p>
  </w:footnote>
  <w:footnote w:id="35">
    <w:p w:rsidR="001D4CA9" w:rsidRDefault="001D4CA9">
      <w:pPr>
        <w:pStyle w:val="FootnoteText"/>
      </w:pPr>
      <w:r>
        <w:rPr>
          <w:rStyle w:val="FootnoteReference"/>
        </w:rPr>
        <w:footnoteRef/>
      </w:r>
      <w:r>
        <w:t xml:space="preserve"> </w:t>
      </w:r>
      <w:r>
        <w:rPr>
          <w:i/>
          <w:iCs/>
        </w:rPr>
        <w:t>Ibid</w:t>
      </w:r>
      <w:r>
        <w:t>., 24</w:t>
      </w:r>
    </w:p>
  </w:footnote>
  <w:footnote w:id="36">
    <w:p w:rsidR="001D4CA9" w:rsidRDefault="001D4CA9">
      <w:pPr>
        <w:pStyle w:val="FootnoteText"/>
      </w:pPr>
      <w:r>
        <w:rPr>
          <w:rStyle w:val="FootnoteReference"/>
        </w:rPr>
        <w:footnoteRef/>
      </w:r>
      <w:r>
        <w:t xml:space="preserve"> Mackridge in </w:t>
      </w:r>
      <w:r>
        <w:rPr>
          <w:i/>
          <w:iCs/>
        </w:rPr>
        <w:t xml:space="preserve">Collected Poems: With Parallel Greek Text </w:t>
      </w:r>
      <w:r>
        <w:t>2007, xv: Mackridge suggests that the speaker of the poems is rarely Cavafy, but here I believe that this is false</w:t>
      </w:r>
    </w:p>
  </w:footnote>
  <w:footnote w:id="37">
    <w:p w:rsidR="001D4CA9" w:rsidRDefault="001D4CA9">
      <w:pPr>
        <w:pStyle w:val="FootnoteText"/>
      </w:pPr>
      <w:r>
        <w:rPr>
          <w:rStyle w:val="FootnoteReference"/>
        </w:rPr>
        <w:footnoteRef/>
      </w:r>
      <w:r>
        <w:t xml:space="preserve"> Cavafy. </w:t>
      </w:r>
      <w:r>
        <w:rPr>
          <w:i/>
          <w:iCs/>
        </w:rPr>
        <w:t>Caesarion</w:t>
      </w:r>
      <w:r>
        <w:t>, 1: “to examine an era” (trans. Sachperoglou)</w:t>
      </w:r>
    </w:p>
  </w:footnote>
  <w:footnote w:id="38">
    <w:p w:rsidR="001D4CA9" w:rsidRDefault="001D4CA9">
      <w:pPr>
        <w:pStyle w:val="FootnoteText"/>
      </w:pPr>
      <w:r>
        <w:rPr>
          <w:rStyle w:val="FootnoteReference"/>
        </w:rPr>
        <w:footnoteRef/>
      </w:r>
      <w:r>
        <w:t xml:space="preserve"> </w:t>
      </w:r>
      <w:r>
        <w:rPr>
          <w:i/>
          <w:iCs/>
        </w:rPr>
        <w:t>Ibid</w:t>
      </w:r>
      <w:r>
        <w:t>., 15-16</w:t>
      </w:r>
    </w:p>
  </w:footnote>
  <w:footnote w:id="39">
    <w:p w:rsidR="001D4CA9" w:rsidRDefault="001D4CA9">
      <w:pPr>
        <w:pStyle w:val="FootnoteText"/>
      </w:pPr>
      <w:r>
        <w:rPr>
          <w:rStyle w:val="FootnoteReference"/>
        </w:rPr>
        <w:footnoteRef/>
      </w:r>
      <w:r>
        <w:t xml:space="preserve"> See Keeley and Sherrard’s notes in </w:t>
      </w:r>
      <w:r>
        <w:rPr>
          <w:i/>
          <w:iCs/>
        </w:rPr>
        <w:t>Collected Poems</w:t>
      </w:r>
      <w:r>
        <w:t xml:space="preserve"> 1998, 174</w:t>
      </w:r>
    </w:p>
  </w:footnote>
  <w:footnote w:id="40">
    <w:p w:rsidR="001D4CA9" w:rsidRDefault="001D4CA9">
      <w:pPr>
        <w:pStyle w:val="FootnoteText"/>
      </w:pPr>
      <w:r>
        <w:rPr>
          <w:rStyle w:val="FootnoteReference"/>
        </w:rPr>
        <w:footnoteRef/>
      </w:r>
      <w:r>
        <w:t xml:space="preserve"> </w:t>
      </w:r>
      <w:r>
        <w:rPr>
          <w:noProof/>
        </w:rPr>
        <w:t>Robinson 1988, 82</w:t>
      </w:r>
    </w:p>
  </w:footnote>
  <w:footnote w:id="41">
    <w:p w:rsidR="001D4CA9" w:rsidRDefault="001D4CA9">
      <w:pPr>
        <w:pStyle w:val="FootnoteText"/>
      </w:pPr>
      <w:r>
        <w:rPr>
          <w:rStyle w:val="FootnoteReference"/>
        </w:rPr>
        <w:footnoteRef/>
      </w:r>
      <w:r>
        <w:t xml:space="preserve"> </w:t>
      </w:r>
      <w:r>
        <w:rPr>
          <w:noProof/>
        </w:rPr>
        <w:t>Keeley 1996, 95</w:t>
      </w:r>
    </w:p>
  </w:footnote>
  <w:footnote w:id="42">
    <w:p w:rsidR="001D4CA9" w:rsidRDefault="001D4CA9">
      <w:pPr>
        <w:pStyle w:val="FootnoteText"/>
      </w:pPr>
      <w:r>
        <w:rPr>
          <w:rStyle w:val="FootnoteReference"/>
        </w:rPr>
        <w:footnoteRef/>
      </w:r>
      <w:r>
        <w:t xml:space="preserve"> Cavafy. </w:t>
      </w:r>
      <w:r>
        <w:rPr>
          <w:i/>
          <w:iCs/>
        </w:rPr>
        <w:t>Caesarion</w:t>
      </w:r>
      <w:r>
        <w:t>, 12-14: “a brief insignificant mention of King Caesarion suddenly caught my eye”</w:t>
      </w:r>
    </w:p>
  </w:footnote>
  <w:footnote w:id="43">
    <w:p w:rsidR="001D4CA9" w:rsidRDefault="001D4CA9">
      <w:pPr>
        <w:pStyle w:val="FootnoteText"/>
      </w:pPr>
      <w:r>
        <w:rPr>
          <w:rStyle w:val="FootnoteReference"/>
        </w:rPr>
        <w:footnoteRef/>
      </w:r>
      <w:r>
        <w:t xml:space="preserve"> </w:t>
      </w:r>
      <w:r w:rsidRPr="00CF7CF8">
        <w:rPr>
          <w:noProof/>
        </w:rPr>
        <w:t>Jusdanis 1987</w:t>
      </w:r>
      <w:r>
        <w:rPr>
          <w:noProof/>
        </w:rPr>
        <w:t>, 92</w:t>
      </w:r>
    </w:p>
  </w:footnote>
  <w:footnote w:id="44">
    <w:p w:rsidR="001D4CA9" w:rsidRDefault="001D4CA9">
      <w:pPr>
        <w:pStyle w:val="FootnoteText"/>
      </w:pPr>
      <w:r>
        <w:rPr>
          <w:rStyle w:val="FootnoteReference"/>
        </w:rPr>
        <w:footnoteRef/>
      </w:r>
      <w:r>
        <w:t xml:space="preserve"> Cavafy. </w:t>
      </w:r>
      <w:r>
        <w:rPr>
          <w:i/>
          <w:iCs/>
        </w:rPr>
        <w:t>Caesarion</w:t>
      </w:r>
      <w:r>
        <w:t>, 16-18</w:t>
      </w:r>
    </w:p>
  </w:footnote>
  <w:footnote w:id="45">
    <w:p w:rsidR="001D4CA9" w:rsidRDefault="001D4CA9">
      <w:pPr>
        <w:pStyle w:val="FootnoteText"/>
      </w:pPr>
      <w:r>
        <w:rPr>
          <w:rStyle w:val="FootnoteReference"/>
        </w:rPr>
        <w:footnoteRef/>
      </w:r>
      <w:r>
        <w:t xml:space="preserve"> </w:t>
      </w:r>
      <w:r w:rsidRPr="0018556E">
        <w:rPr>
          <w:noProof/>
        </w:rPr>
        <w:t>Jusdanis</w:t>
      </w:r>
      <w:r>
        <w:rPr>
          <w:noProof/>
        </w:rPr>
        <w:t xml:space="preserve"> 1987, 10</w:t>
      </w:r>
    </w:p>
  </w:footnote>
  <w:footnote w:id="46">
    <w:p w:rsidR="001D4CA9" w:rsidRDefault="001D4CA9">
      <w:pPr>
        <w:pStyle w:val="FootnoteText"/>
      </w:pPr>
      <w:r>
        <w:rPr>
          <w:rStyle w:val="FootnoteReference"/>
        </w:rPr>
        <w:footnoteRef/>
      </w:r>
      <w:r>
        <w:t xml:space="preserve"> Hom. </w:t>
      </w:r>
      <w:r>
        <w:rPr>
          <w:i/>
          <w:iCs/>
        </w:rPr>
        <w:t>Iliad</w:t>
      </w:r>
      <w:r>
        <w:t>, 2.204</w:t>
      </w:r>
    </w:p>
  </w:footnote>
  <w:footnote w:id="47">
    <w:p w:rsidR="001D4CA9" w:rsidRDefault="001D4CA9">
      <w:pPr>
        <w:pStyle w:val="FootnoteText"/>
      </w:pPr>
      <w:r>
        <w:rPr>
          <w:rStyle w:val="FootnoteReference"/>
        </w:rPr>
        <w:footnoteRef/>
      </w:r>
      <w:r>
        <w:t xml:space="preserve"> Plut. </w:t>
      </w:r>
      <w:r>
        <w:rPr>
          <w:i/>
          <w:iCs/>
        </w:rPr>
        <w:t>Life of Antony</w:t>
      </w:r>
      <w:r>
        <w:t xml:space="preserve">, 81.2: </w:t>
      </w:r>
      <w:r>
        <w:rPr>
          <w:i/>
          <w:iCs/>
        </w:rPr>
        <w:t>n</w:t>
      </w:r>
      <w:r>
        <w:t>.</w:t>
      </w:r>
      <w:r>
        <w:rPr>
          <w:i/>
          <w:iCs/>
        </w:rPr>
        <w:t>b</w:t>
      </w:r>
      <w:r>
        <w:t>. Plutarch uses this word in the same context as Cavafy, of the death of Caesarion</w:t>
      </w:r>
    </w:p>
  </w:footnote>
  <w:footnote w:id="48">
    <w:p w:rsidR="001D4CA9" w:rsidRDefault="001D4CA9">
      <w:pPr>
        <w:pStyle w:val="FootnoteText"/>
      </w:pPr>
      <w:r>
        <w:rPr>
          <w:rStyle w:val="FootnoteReference"/>
        </w:rPr>
        <w:footnoteRef/>
      </w:r>
      <w:r>
        <w:t xml:space="preserve"> </w:t>
      </w:r>
      <w:r>
        <w:rPr>
          <w:noProof/>
        </w:rPr>
        <w:t xml:space="preserve">Barnstone 1977, 57: </w:t>
      </w:r>
      <w:r>
        <w:rPr>
          <w:i/>
          <w:iCs/>
          <w:noProof/>
        </w:rPr>
        <w:t>n</w:t>
      </w:r>
      <w:r>
        <w:rPr>
          <w:noProof/>
        </w:rPr>
        <w:t>.</w:t>
      </w:r>
      <w:r>
        <w:rPr>
          <w:i/>
          <w:iCs/>
          <w:noProof/>
        </w:rPr>
        <w:t>b</w:t>
      </w:r>
      <w:r>
        <w:rPr>
          <w:noProof/>
        </w:rPr>
        <w:t>. Cavafy’s awareness and use of various forms of Greek from across the language’s historical life is an enormous topic in itself, and this example is but one of many</w:t>
      </w:r>
    </w:p>
  </w:footnote>
  <w:footnote w:id="49">
    <w:p w:rsidR="001D4CA9" w:rsidRDefault="001D4CA9">
      <w:pPr>
        <w:pStyle w:val="FootnoteText"/>
      </w:pPr>
      <w:r>
        <w:rPr>
          <w:rStyle w:val="FootnoteReference"/>
        </w:rPr>
        <w:footnoteRef/>
      </w:r>
      <w:r>
        <w:t xml:space="preserve"> Cavafy. </w:t>
      </w:r>
      <w:r>
        <w:rPr>
          <w:i/>
          <w:iCs/>
        </w:rPr>
        <w:t>Caesarion</w:t>
      </w:r>
      <w:r>
        <w:t>, twice in 6 and once in 10: “all”</w:t>
      </w:r>
    </w:p>
  </w:footnote>
  <w:footnote w:id="50">
    <w:p w:rsidR="001D4CA9" w:rsidRDefault="001D4CA9">
      <w:pPr>
        <w:pStyle w:val="FootnoteText"/>
      </w:pPr>
      <w:r>
        <w:rPr>
          <w:rStyle w:val="FootnoteReference"/>
        </w:rPr>
        <w:footnoteRef/>
      </w:r>
      <w:r>
        <w:t xml:space="preserve"> </w:t>
      </w:r>
      <w:r w:rsidRPr="00121E4C">
        <w:rPr>
          <w:noProof/>
        </w:rPr>
        <w:t>Robinson</w:t>
      </w:r>
      <w:r>
        <w:rPr>
          <w:noProof/>
        </w:rPr>
        <w:t xml:space="preserve"> 1988, 83</w:t>
      </w:r>
    </w:p>
  </w:footnote>
  <w:footnote w:id="51">
    <w:p w:rsidR="001D4CA9" w:rsidRDefault="001D4CA9">
      <w:pPr>
        <w:pStyle w:val="FootnoteText"/>
      </w:pPr>
      <w:r>
        <w:rPr>
          <w:rStyle w:val="FootnoteReference"/>
        </w:rPr>
        <w:footnoteRef/>
      </w:r>
      <w:r>
        <w:t xml:space="preserve"> Cavafy. </w:t>
      </w:r>
      <w:r>
        <w:rPr>
          <w:i/>
          <w:iCs/>
        </w:rPr>
        <w:t>Caesarion</w:t>
      </w:r>
      <w:r>
        <w:t>, 5: “copious praises” and “flatteries” (trans. Sachperoglou)</w:t>
      </w:r>
    </w:p>
  </w:footnote>
  <w:footnote w:id="52">
    <w:p w:rsidR="001D4CA9" w:rsidRDefault="001D4CA9">
      <w:pPr>
        <w:pStyle w:val="FootnoteText"/>
      </w:pPr>
      <w:r>
        <w:rPr>
          <w:rStyle w:val="FootnoteReference"/>
        </w:rPr>
        <w:footnoteRef/>
      </w:r>
      <w:r>
        <w:t xml:space="preserve"> </w:t>
      </w:r>
      <w:r>
        <w:rPr>
          <w:i/>
          <w:iCs/>
        </w:rPr>
        <w:t>Ibid</w:t>
      </w:r>
      <w:r>
        <w:t>., 6-8 “brilliant, glorious, mighty, benevolent … full of wisdom”</w:t>
      </w:r>
    </w:p>
  </w:footnote>
  <w:footnote w:id="53">
    <w:p w:rsidR="001D4CA9" w:rsidRDefault="001D4CA9">
      <w:pPr>
        <w:pStyle w:val="FootnoteText"/>
      </w:pPr>
      <w:r>
        <w:rPr>
          <w:rStyle w:val="FootnoteReference"/>
        </w:rPr>
        <w:footnoteRef/>
      </w:r>
      <w:r>
        <w:t xml:space="preserve"> </w:t>
      </w:r>
      <w:r w:rsidRPr="0018556E">
        <w:rPr>
          <w:noProof/>
        </w:rPr>
        <w:t>Robinson</w:t>
      </w:r>
      <w:r>
        <w:rPr>
          <w:noProof/>
        </w:rPr>
        <w:t xml:space="preserve"> 1988</w:t>
      </w:r>
      <w:r>
        <w:t>, 85</w:t>
      </w:r>
    </w:p>
  </w:footnote>
  <w:footnote w:id="54">
    <w:p w:rsidR="001D4CA9" w:rsidRDefault="001D4CA9">
      <w:pPr>
        <w:pStyle w:val="FootnoteText"/>
      </w:pPr>
      <w:r>
        <w:rPr>
          <w:rStyle w:val="FootnoteReference"/>
        </w:rPr>
        <w:footnoteRef/>
      </w:r>
      <w:r>
        <w:t xml:space="preserve"> </w:t>
      </w:r>
      <w:r>
        <w:rPr>
          <w:i/>
          <w:iCs/>
        </w:rPr>
        <w:t>Cf</w:t>
      </w:r>
      <w:r>
        <w:t xml:space="preserve">. Gothic examples such as </w:t>
      </w:r>
      <w:r>
        <w:rPr>
          <w:i/>
          <w:iCs/>
        </w:rPr>
        <w:t>Jane Eyre</w:t>
      </w:r>
      <w:r>
        <w:t xml:space="preserve"> and </w:t>
      </w:r>
      <w:r>
        <w:rPr>
          <w:i/>
          <w:iCs/>
        </w:rPr>
        <w:t>Wuthering Heights</w:t>
      </w:r>
      <w:r>
        <w:t xml:space="preserve"> where lovers are able to communicate across space. In </w:t>
      </w:r>
      <w:r>
        <w:rPr>
          <w:i/>
          <w:iCs/>
        </w:rPr>
        <w:t>Caesarion</w:t>
      </w:r>
      <w:r>
        <w:t xml:space="preserve">, this is extended to the temporal sphere. Also </w:t>
      </w:r>
      <w:r>
        <w:rPr>
          <w:i/>
          <w:iCs/>
        </w:rPr>
        <w:t>cf.</w:t>
      </w:r>
      <w:r>
        <w:t xml:space="preserve"> Cavafy. </w:t>
      </w:r>
      <w:r>
        <w:rPr>
          <w:i/>
          <w:iCs/>
        </w:rPr>
        <w:t>To Call Up the Shades</w:t>
      </w:r>
    </w:p>
  </w:footnote>
  <w:footnote w:id="55">
    <w:p w:rsidR="001D4CA9" w:rsidRDefault="001D4CA9">
      <w:pPr>
        <w:pStyle w:val="FootnoteText"/>
      </w:pPr>
      <w:r>
        <w:rPr>
          <w:rStyle w:val="FootnoteReference"/>
        </w:rPr>
        <w:footnoteRef/>
      </w:r>
      <w:r>
        <w:t xml:space="preserve"> Cavafy. </w:t>
      </w:r>
      <w:r>
        <w:rPr>
          <w:i/>
          <w:iCs/>
        </w:rPr>
        <w:t>Caesarion</w:t>
      </w:r>
      <w:r>
        <w:t>, 23-24</w:t>
      </w:r>
    </w:p>
  </w:footnote>
  <w:footnote w:id="56">
    <w:p w:rsidR="001D4CA9" w:rsidRDefault="001D4CA9">
      <w:pPr>
        <w:pStyle w:val="FootnoteText"/>
      </w:pPr>
      <w:r>
        <w:rPr>
          <w:rStyle w:val="FootnoteReference"/>
        </w:rPr>
        <w:footnoteRef/>
      </w:r>
      <w:r>
        <w:t xml:space="preserve"> </w:t>
      </w:r>
      <w:r>
        <w:rPr>
          <w:i/>
          <w:iCs/>
        </w:rPr>
        <w:t>Ibid</w:t>
      </w:r>
      <w:r>
        <w:t>., 28: “pale and weary”</w:t>
      </w:r>
    </w:p>
  </w:footnote>
  <w:footnote w:id="57">
    <w:p w:rsidR="001D4CA9" w:rsidRDefault="001D4CA9">
      <w:pPr>
        <w:pStyle w:val="FootnoteText"/>
      </w:pPr>
      <w:r>
        <w:rPr>
          <w:rStyle w:val="FootnoteReference"/>
        </w:rPr>
        <w:footnoteRef/>
      </w:r>
      <w:r>
        <w:t xml:space="preserve"> </w:t>
      </w:r>
      <w:r>
        <w:rPr>
          <w:i/>
          <w:iCs/>
        </w:rPr>
        <w:t>Ibid</w:t>
      </w:r>
      <w:r>
        <w:t>., 26-27 “looking just as you would have in conquered Alexandria”</w:t>
      </w:r>
    </w:p>
  </w:footnote>
  <w:footnote w:id="58">
    <w:p w:rsidR="001D4CA9" w:rsidRDefault="001D4CA9">
      <w:pPr>
        <w:pStyle w:val="FootnoteText"/>
      </w:pPr>
      <w:r>
        <w:rPr>
          <w:rStyle w:val="FootnoteReference"/>
        </w:rPr>
        <w:footnoteRef/>
      </w:r>
      <w:r>
        <w:t xml:space="preserve"> </w:t>
      </w:r>
      <w:r>
        <w:rPr>
          <w:noProof/>
        </w:rPr>
        <w:t xml:space="preserve">Barnstone </w:t>
      </w:r>
      <w:r w:rsidRPr="003D2FE4">
        <w:rPr>
          <w:noProof/>
        </w:rPr>
        <w:t>1977</w:t>
      </w:r>
      <w:r>
        <w:rPr>
          <w:noProof/>
        </w:rPr>
        <w:t>, 57-58: Barnstone claims that this is a feature of much of modern Greek literature, and is not specific to Cavafy</w:t>
      </w:r>
    </w:p>
  </w:footnote>
  <w:footnote w:id="59">
    <w:p w:rsidR="001D4CA9" w:rsidRDefault="001D4CA9">
      <w:pPr>
        <w:pStyle w:val="FootnoteText"/>
      </w:pPr>
      <w:r>
        <w:rPr>
          <w:rStyle w:val="FootnoteReference"/>
        </w:rPr>
        <w:footnoteRef/>
      </w:r>
      <w:r>
        <w:t xml:space="preserve"> </w:t>
      </w:r>
      <w:r w:rsidRPr="00DE77D4">
        <w:rPr>
          <w:i/>
          <w:iCs/>
        </w:rPr>
        <w:t>Cf</w:t>
      </w:r>
      <w:r>
        <w:t xml:space="preserve">. </w:t>
      </w:r>
      <w:r>
        <w:rPr>
          <w:noProof/>
        </w:rPr>
        <w:t>Robinson</w:t>
      </w:r>
      <w:r w:rsidRPr="009750CE">
        <w:rPr>
          <w:noProof/>
        </w:rPr>
        <w:t xml:space="preserve"> 1988</w:t>
      </w:r>
      <w:r>
        <w:rPr>
          <w:noProof/>
        </w:rPr>
        <w:t>, 84: Robinson argues that Caesarion is as much an idealised victim as an idealised lover, and that this is common to all of Cavafy’s eroticised youths: they are losers whom the poet recuperates from time’s corrosive progression</w:t>
      </w:r>
    </w:p>
  </w:footnote>
  <w:footnote w:id="60">
    <w:p w:rsidR="001D4CA9" w:rsidRDefault="001D4CA9">
      <w:pPr>
        <w:pStyle w:val="FootnoteText"/>
      </w:pPr>
      <w:r>
        <w:rPr>
          <w:rStyle w:val="FootnoteReference"/>
        </w:rPr>
        <w:footnoteRef/>
      </w:r>
      <w:r>
        <w:t xml:space="preserve"> Cavafy. </w:t>
      </w:r>
      <w:r>
        <w:rPr>
          <w:i/>
          <w:iCs/>
        </w:rPr>
        <w:t>Caesarion</w:t>
      </w:r>
      <w:r>
        <w:t>, 29: “still hoping they might take pity on you”</w:t>
      </w:r>
    </w:p>
  </w:footnote>
  <w:footnote w:id="61">
    <w:p w:rsidR="001D4CA9" w:rsidRDefault="001D4CA9">
      <w:pPr>
        <w:pStyle w:val="FootnoteText"/>
      </w:pPr>
      <w:r>
        <w:rPr>
          <w:rStyle w:val="FootnoteReference"/>
        </w:rPr>
        <w:footnoteRef/>
      </w:r>
      <w:r>
        <w:t xml:space="preserve"> </w:t>
      </w:r>
      <w:r>
        <w:rPr>
          <w:noProof/>
        </w:rPr>
        <w:t>Barnstone</w:t>
      </w:r>
      <w:r w:rsidRPr="009750CE">
        <w:rPr>
          <w:noProof/>
        </w:rPr>
        <w:t xml:space="preserve"> 1977</w:t>
      </w:r>
      <w:r>
        <w:t xml:space="preserve">, 66; </w:t>
      </w:r>
      <w:r w:rsidRPr="009750CE">
        <w:rPr>
          <w:noProof/>
        </w:rPr>
        <w:t>Bien</w:t>
      </w:r>
      <w:r>
        <w:rPr>
          <w:noProof/>
        </w:rPr>
        <w:t xml:space="preserve"> 1964</w:t>
      </w:r>
      <w:r>
        <w:t xml:space="preserve">, 6 </w:t>
      </w:r>
    </w:p>
  </w:footnote>
  <w:footnote w:id="62">
    <w:p w:rsidR="001D4CA9" w:rsidRDefault="001D4CA9">
      <w:pPr>
        <w:pStyle w:val="FootnoteText"/>
      </w:pPr>
      <w:r>
        <w:rPr>
          <w:rStyle w:val="FootnoteReference"/>
        </w:rPr>
        <w:footnoteRef/>
      </w:r>
      <w:r>
        <w:t xml:space="preserve"> </w:t>
      </w:r>
      <w:r>
        <w:rPr>
          <w:noProof/>
        </w:rPr>
        <w:t xml:space="preserve">Catsaouni </w:t>
      </w:r>
      <w:r w:rsidRPr="00D434CF">
        <w:rPr>
          <w:noProof/>
        </w:rPr>
        <w:t>1983</w:t>
      </w:r>
      <w:r>
        <w:t xml:space="preserve">, 106: </w:t>
      </w:r>
      <w:r>
        <w:rPr>
          <w:i/>
          <w:iCs/>
        </w:rPr>
        <w:t>cf</w:t>
      </w:r>
      <w:r>
        <w:t>. my earlier comments on the inappropriateness of ‘reflection’ to describe Cavafy</w:t>
      </w:r>
    </w:p>
  </w:footnote>
  <w:footnote w:id="63">
    <w:p w:rsidR="001D4CA9" w:rsidRDefault="001D4CA9">
      <w:pPr>
        <w:pStyle w:val="FootnoteText"/>
      </w:pPr>
      <w:r>
        <w:rPr>
          <w:rStyle w:val="FootnoteReference"/>
        </w:rPr>
        <w:footnoteRef/>
      </w:r>
      <w:r>
        <w:t xml:space="preserve"> </w:t>
      </w:r>
      <w:r>
        <w:rPr>
          <w:i/>
          <w:iCs/>
        </w:rPr>
        <w:t>Ibid</w:t>
      </w:r>
      <w:r>
        <w:t>., 116</w:t>
      </w:r>
    </w:p>
  </w:footnote>
  <w:footnote w:id="64">
    <w:p w:rsidR="001D4CA9" w:rsidRDefault="001D4CA9">
      <w:pPr>
        <w:pStyle w:val="FootnoteText"/>
      </w:pPr>
      <w:r>
        <w:rPr>
          <w:rStyle w:val="FootnoteReference"/>
        </w:rPr>
        <w:footnoteRef/>
      </w:r>
      <w:r>
        <w:t xml:space="preserve"> Tac. </w:t>
      </w:r>
      <w:r>
        <w:rPr>
          <w:i/>
          <w:iCs/>
        </w:rPr>
        <w:t>Histories</w:t>
      </w:r>
      <w:r>
        <w:t>, 1.1: “it is necessary for those who profess incorruptible truth to speak without any partisanship or hatred”</w:t>
      </w:r>
    </w:p>
  </w:footnote>
  <w:footnote w:id="65">
    <w:p w:rsidR="001D4CA9" w:rsidRDefault="001D4CA9">
      <w:pPr>
        <w:pStyle w:val="FootnoteText"/>
      </w:pPr>
      <w:r>
        <w:rPr>
          <w:rStyle w:val="FootnoteReference"/>
        </w:rPr>
        <w:footnoteRef/>
      </w:r>
      <w:r>
        <w:t xml:space="preserve"> </w:t>
      </w:r>
      <w:r>
        <w:rPr>
          <w:noProof/>
        </w:rPr>
        <w:t>Keeley</w:t>
      </w:r>
      <w:r w:rsidRPr="00B916DD">
        <w:rPr>
          <w:noProof/>
        </w:rPr>
        <w:t xml:space="preserve"> 1996</w:t>
      </w:r>
      <w:r>
        <w:rPr>
          <w:noProof/>
        </w:rPr>
        <w:t>, 99</w:t>
      </w:r>
    </w:p>
  </w:footnote>
  <w:footnote w:id="66">
    <w:p w:rsidR="001D4CA9" w:rsidRDefault="001D4CA9" w:rsidP="005043CF">
      <w:pPr>
        <w:pStyle w:val="FootnoteText"/>
      </w:pPr>
      <w:r>
        <w:rPr>
          <w:rStyle w:val="FootnoteReference"/>
        </w:rPr>
        <w:footnoteRef/>
      </w:r>
      <w:r>
        <w:t xml:space="preserve"> Mackridge in </w:t>
      </w:r>
      <w:r>
        <w:rPr>
          <w:i/>
          <w:iCs/>
        </w:rPr>
        <w:t>Collected Poems: With Parallel Greek Text</w:t>
      </w:r>
      <w:r>
        <w:t>: “far from putting history into poetry by rewriting it as verse, Cavafy puts poetry into history”</w:t>
      </w:r>
    </w:p>
  </w:footnote>
  <w:footnote w:id="67">
    <w:p w:rsidR="001D4CA9" w:rsidRDefault="001D4CA9">
      <w:pPr>
        <w:pStyle w:val="FootnoteText"/>
      </w:pPr>
      <w:r>
        <w:rPr>
          <w:rStyle w:val="FootnoteReference"/>
        </w:rPr>
        <w:footnoteRef/>
      </w:r>
      <w:r>
        <w:t xml:space="preserve"> </w:t>
      </w:r>
      <w:r w:rsidRPr="008A160E">
        <w:rPr>
          <w:noProof/>
        </w:rPr>
        <w:t>Beaton 1999</w:t>
      </w:r>
      <w:r>
        <w:rPr>
          <w:noProof/>
        </w:rPr>
        <w:t xml:space="preserve">, 94: </w:t>
      </w:r>
      <w:r>
        <w:rPr>
          <w:i/>
          <w:iCs/>
          <w:noProof/>
        </w:rPr>
        <w:t>cf</w:t>
      </w:r>
      <w:r>
        <w:rPr>
          <w:noProof/>
        </w:rPr>
        <w:t xml:space="preserve">. </w:t>
      </w:r>
      <w:r>
        <w:rPr>
          <w:i/>
          <w:iCs/>
          <w:noProof/>
        </w:rPr>
        <w:t>The Displeasure of the Seleucid</w:t>
      </w:r>
      <w:r>
        <w:rPr>
          <w:noProof/>
        </w:rPr>
        <w:t xml:space="preserve">, </w:t>
      </w:r>
      <w:r>
        <w:rPr>
          <w:i/>
          <w:iCs/>
          <w:noProof/>
        </w:rPr>
        <w:t>Of Demetrius Soter</w:t>
      </w:r>
      <w:r>
        <w:rPr>
          <w:noProof/>
        </w:rPr>
        <w:t xml:space="preserve"> or </w:t>
      </w:r>
      <w:r>
        <w:rPr>
          <w:i/>
          <w:iCs/>
          <w:noProof/>
        </w:rPr>
        <w:t>Ionic</w:t>
      </w:r>
    </w:p>
  </w:footnote>
  <w:footnote w:id="68">
    <w:p w:rsidR="001D4CA9" w:rsidRDefault="001D4CA9">
      <w:pPr>
        <w:pStyle w:val="FootnoteText"/>
      </w:pPr>
      <w:r>
        <w:rPr>
          <w:rStyle w:val="FootnoteReference"/>
        </w:rPr>
        <w:footnoteRef/>
      </w:r>
      <w:r>
        <w:t xml:space="preserve"> </w:t>
      </w:r>
      <w:r w:rsidRPr="008A160E">
        <w:rPr>
          <w:noProof/>
        </w:rPr>
        <w:t>Capri-Karka 1982</w:t>
      </w:r>
      <w:r>
        <w:rPr>
          <w:noProof/>
        </w:rPr>
        <w:t xml:space="preserve">, 24: </w:t>
      </w:r>
      <w:r>
        <w:rPr>
          <w:i/>
          <w:iCs/>
          <w:noProof/>
        </w:rPr>
        <w:t>cf</w:t>
      </w:r>
      <w:r>
        <w:rPr>
          <w:noProof/>
        </w:rPr>
        <w:t xml:space="preserve">. </w:t>
      </w:r>
      <w:r>
        <w:rPr>
          <w:i/>
          <w:iCs/>
          <w:noProof/>
        </w:rPr>
        <w:t xml:space="preserve">Caesarion </w:t>
      </w:r>
      <w:r>
        <w:rPr>
          <w:noProof/>
        </w:rPr>
        <w:t>or any of the so called ‘epigram poems’ (</w:t>
      </w:r>
      <w:r>
        <w:rPr>
          <w:i/>
          <w:iCs/>
          <w:noProof/>
        </w:rPr>
        <w:t>Tomb of the Grammarian Lysias</w:t>
      </w:r>
      <w:r>
        <w:rPr>
          <w:noProof/>
        </w:rPr>
        <w:t xml:space="preserve">, </w:t>
      </w:r>
      <w:r>
        <w:rPr>
          <w:i/>
          <w:iCs/>
          <w:noProof/>
        </w:rPr>
        <w:t>Tomb of Evrion</w:t>
      </w:r>
      <w:r>
        <w:rPr>
          <w:noProof/>
        </w:rPr>
        <w:t xml:space="preserve">, </w:t>
      </w:r>
      <w:r>
        <w:rPr>
          <w:i/>
          <w:iCs/>
          <w:noProof/>
        </w:rPr>
        <w:t>Tomb of Iasis</w:t>
      </w:r>
      <w:r>
        <w:rPr>
          <w:noProof/>
        </w:rPr>
        <w:t xml:space="preserve">, </w:t>
      </w:r>
      <w:r>
        <w:rPr>
          <w:i/>
          <w:iCs/>
          <w:noProof/>
        </w:rPr>
        <w:t>Tomb of Ignatius</w:t>
      </w:r>
      <w:r>
        <w:rPr>
          <w:noProof/>
        </w:rPr>
        <w:t xml:space="preserve"> and </w:t>
      </w:r>
      <w:r>
        <w:rPr>
          <w:i/>
          <w:iCs/>
          <w:noProof/>
        </w:rPr>
        <w:t>Tomb of Lanis</w:t>
      </w:r>
      <w:r>
        <w:rPr>
          <w:noProof/>
        </w:rPr>
        <w:t>)</w:t>
      </w:r>
    </w:p>
  </w:footnote>
  <w:footnote w:id="69">
    <w:p w:rsidR="001D4CA9" w:rsidRDefault="001D4CA9">
      <w:pPr>
        <w:pStyle w:val="FootnoteText"/>
      </w:pPr>
      <w:r>
        <w:rPr>
          <w:rStyle w:val="FootnoteReference"/>
        </w:rPr>
        <w:footnoteRef/>
      </w:r>
      <w:r w:rsidRPr="00C41FF4">
        <w:t xml:space="preserve"> </w:t>
      </w:r>
      <w:r w:rsidRPr="00C41FF4">
        <w:rPr>
          <w:noProof/>
        </w:rPr>
        <w:t xml:space="preserve">Jusdanis 1987, 92: </w:t>
      </w:r>
      <w:r w:rsidRPr="00C41FF4">
        <w:rPr>
          <w:i/>
          <w:iCs/>
          <w:noProof/>
        </w:rPr>
        <w:t>cf</w:t>
      </w:r>
      <w:r w:rsidRPr="00C41FF4">
        <w:rPr>
          <w:noProof/>
        </w:rPr>
        <w:t xml:space="preserve">. </w:t>
      </w:r>
      <w:r w:rsidRPr="00C41FF4">
        <w:rPr>
          <w:i/>
          <w:iCs/>
          <w:noProof/>
        </w:rPr>
        <w:t>Aristovoulos</w:t>
      </w:r>
      <w:r w:rsidRPr="00C41FF4">
        <w:rPr>
          <w:noProof/>
        </w:rPr>
        <w:t xml:space="preserve">, </w:t>
      </w:r>
      <w:r w:rsidRPr="00C41FF4">
        <w:rPr>
          <w:i/>
          <w:iCs/>
          <w:noProof/>
        </w:rPr>
        <w:t xml:space="preserve">Manuel Comnenus </w:t>
      </w:r>
      <w:r w:rsidRPr="00C41FF4">
        <w:rPr>
          <w:noProof/>
        </w:rPr>
        <w:t xml:space="preserve">or </w:t>
      </w:r>
      <w:r w:rsidRPr="00C41FF4">
        <w:rPr>
          <w:i/>
          <w:iCs/>
          <w:noProof/>
        </w:rPr>
        <w:t>For Ammonis, Who Died at 29, in 610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11D3E"/>
    <w:multiLevelType w:val="multilevel"/>
    <w:tmpl w:val="31C4A82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F813D97"/>
    <w:multiLevelType w:val="multilevel"/>
    <w:tmpl w:val="307A301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8F350FF"/>
    <w:multiLevelType w:val="multilevel"/>
    <w:tmpl w:val="0182293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D58"/>
    <w:rsid w:val="00005E57"/>
    <w:rsid w:val="0009285D"/>
    <w:rsid w:val="000B0FED"/>
    <w:rsid w:val="000B7749"/>
    <w:rsid w:val="000C44C7"/>
    <w:rsid w:val="00121E4C"/>
    <w:rsid w:val="00180A82"/>
    <w:rsid w:val="0018556E"/>
    <w:rsid w:val="001D1BC3"/>
    <w:rsid w:val="001D4CA9"/>
    <w:rsid w:val="001F1D58"/>
    <w:rsid w:val="001F6954"/>
    <w:rsid w:val="0021045D"/>
    <w:rsid w:val="002B5196"/>
    <w:rsid w:val="002C7198"/>
    <w:rsid w:val="002F01D0"/>
    <w:rsid w:val="002F09C3"/>
    <w:rsid w:val="002F1313"/>
    <w:rsid w:val="002F6089"/>
    <w:rsid w:val="00302FC0"/>
    <w:rsid w:val="00306E1B"/>
    <w:rsid w:val="00323F10"/>
    <w:rsid w:val="0037580E"/>
    <w:rsid w:val="003B4455"/>
    <w:rsid w:val="003B623A"/>
    <w:rsid w:val="003D2FE4"/>
    <w:rsid w:val="00404583"/>
    <w:rsid w:val="004148E9"/>
    <w:rsid w:val="00417174"/>
    <w:rsid w:val="00432921"/>
    <w:rsid w:val="00466FDC"/>
    <w:rsid w:val="004A2335"/>
    <w:rsid w:val="004B458D"/>
    <w:rsid w:val="004B45F5"/>
    <w:rsid w:val="004D19A5"/>
    <w:rsid w:val="004D6438"/>
    <w:rsid w:val="005043CF"/>
    <w:rsid w:val="00550BDF"/>
    <w:rsid w:val="00561188"/>
    <w:rsid w:val="00561D46"/>
    <w:rsid w:val="00566BF9"/>
    <w:rsid w:val="0058058C"/>
    <w:rsid w:val="005D1B75"/>
    <w:rsid w:val="006268B0"/>
    <w:rsid w:val="00641DD5"/>
    <w:rsid w:val="00677735"/>
    <w:rsid w:val="006B4835"/>
    <w:rsid w:val="006D5D35"/>
    <w:rsid w:val="006D7485"/>
    <w:rsid w:val="0072114C"/>
    <w:rsid w:val="007603F7"/>
    <w:rsid w:val="007A423D"/>
    <w:rsid w:val="00811124"/>
    <w:rsid w:val="00831001"/>
    <w:rsid w:val="00846DEE"/>
    <w:rsid w:val="0087198E"/>
    <w:rsid w:val="008848E9"/>
    <w:rsid w:val="008A160E"/>
    <w:rsid w:val="008A6D3E"/>
    <w:rsid w:val="008B5A38"/>
    <w:rsid w:val="008D5542"/>
    <w:rsid w:val="00921845"/>
    <w:rsid w:val="009750CE"/>
    <w:rsid w:val="009928D3"/>
    <w:rsid w:val="009D212C"/>
    <w:rsid w:val="00A255FC"/>
    <w:rsid w:val="00A618C5"/>
    <w:rsid w:val="00A64800"/>
    <w:rsid w:val="00A82C33"/>
    <w:rsid w:val="00A907F6"/>
    <w:rsid w:val="00A9210A"/>
    <w:rsid w:val="00AA4C80"/>
    <w:rsid w:val="00AB290B"/>
    <w:rsid w:val="00AD79FD"/>
    <w:rsid w:val="00AE2C1B"/>
    <w:rsid w:val="00AE41BA"/>
    <w:rsid w:val="00B65739"/>
    <w:rsid w:val="00B82D04"/>
    <w:rsid w:val="00B916DD"/>
    <w:rsid w:val="00BA046A"/>
    <w:rsid w:val="00BC1E2E"/>
    <w:rsid w:val="00BC7C37"/>
    <w:rsid w:val="00C05099"/>
    <w:rsid w:val="00C332A3"/>
    <w:rsid w:val="00C41FF4"/>
    <w:rsid w:val="00C560A8"/>
    <w:rsid w:val="00C578F9"/>
    <w:rsid w:val="00C66277"/>
    <w:rsid w:val="00C7735E"/>
    <w:rsid w:val="00CA4294"/>
    <w:rsid w:val="00CB306D"/>
    <w:rsid w:val="00CF7CF8"/>
    <w:rsid w:val="00D0744E"/>
    <w:rsid w:val="00D434CF"/>
    <w:rsid w:val="00DE231A"/>
    <w:rsid w:val="00DE77D4"/>
    <w:rsid w:val="00DF01DC"/>
    <w:rsid w:val="00E32216"/>
    <w:rsid w:val="00E359EE"/>
    <w:rsid w:val="00E54831"/>
    <w:rsid w:val="00E95951"/>
    <w:rsid w:val="00EA1EF4"/>
    <w:rsid w:val="00EE0287"/>
    <w:rsid w:val="00EF7A41"/>
    <w:rsid w:val="00F076C1"/>
    <w:rsid w:val="00F14B3E"/>
    <w:rsid w:val="00F2666D"/>
    <w:rsid w:val="00F35331"/>
    <w:rsid w:val="00F77298"/>
    <w:rsid w:val="00F81D71"/>
    <w:rsid w:val="00FA03A0"/>
    <w:rsid w:val="00FC3A29"/>
    <w:rsid w:val="00FE7E50"/>
    <w:rsid w:val="00FF41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Top of Form" w:unhideWhenUsed="0"/>
    <w:lsdException w:name="HTML Bottom of Form"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nhideWhenUsed="0"/>
    <w:lsdException w:name="TOC Heading" w:uiPriority="39" w:qFormat="1"/>
  </w:latentStyles>
  <w:style w:type="paragraph" w:default="1" w:styleId="Normal">
    <w:name w:val="Normal"/>
    <w:qFormat/>
    <w:rsid w:val="000B7749"/>
    <w:pPr>
      <w:spacing w:after="160" w:line="259" w:lineRule="auto"/>
    </w:pPr>
    <w:rPr>
      <w:rFonts w:cs="Calibri"/>
      <w:lang w:val="en-GB"/>
    </w:rPr>
  </w:style>
  <w:style w:type="paragraph" w:styleId="Heading1">
    <w:name w:val="heading 1"/>
    <w:basedOn w:val="Normal"/>
    <w:next w:val="Normal"/>
    <w:link w:val="Heading1Char"/>
    <w:uiPriority w:val="99"/>
    <w:qFormat/>
    <w:rsid w:val="001F1D58"/>
    <w:pPr>
      <w:keepNext/>
      <w:keepLines/>
      <w:spacing w:before="240" w:after="0"/>
      <w:outlineLvl w:val="0"/>
    </w:pPr>
    <w:rPr>
      <w:rFonts w:ascii="Calibri Light" w:eastAsia="Times New Roman" w:hAnsi="Calibri Light" w:cs="Calibri Light"/>
      <w:color w:val="2E74B5"/>
      <w:sz w:val="32"/>
      <w:szCs w:val="32"/>
      <w:lang w:val="en-US"/>
    </w:rPr>
  </w:style>
  <w:style w:type="paragraph" w:styleId="Heading2">
    <w:name w:val="heading 2"/>
    <w:basedOn w:val="Normal"/>
    <w:next w:val="Normal"/>
    <w:link w:val="Heading2Char"/>
    <w:uiPriority w:val="99"/>
    <w:qFormat/>
    <w:rsid w:val="001F1D58"/>
    <w:pPr>
      <w:keepNext/>
      <w:keepLines/>
      <w:spacing w:before="40" w:after="0"/>
      <w:outlineLvl w:val="1"/>
    </w:pPr>
    <w:rPr>
      <w:rFonts w:ascii="Calibri Light" w:eastAsia="Times New Roman" w:hAnsi="Calibri Light" w:cs="Calibri Light"/>
      <w:color w:val="2E74B5"/>
      <w:sz w:val="26"/>
      <w:szCs w:val="26"/>
    </w:rPr>
  </w:style>
  <w:style w:type="paragraph" w:styleId="Heading5">
    <w:name w:val="heading 5"/>
    <w:basedOn w:val="Normal"/>
    <w:next w:val="Normal"/>
    <w:link w:val="Heading5Char"/>
    <w:uiPriority w:val="99"/>
    <w:qFormat/>
    <w:rsid w:val="000C44C7"/>
    <w:pPr>
      <w:keepNext/>
      <w:keepLines/>
      <w:spacing w:before="40" w:after="0"/>
      <w:outlineLvl w:val="4"/>
    </w:pPr>
    <w:rPr>
      <w:rFonts w:ascii="Calibri Light" w:eastAsia="Times New Roman" w:hAnsi="Calibri Light" w:cs="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1D58"/>
    <w:rPr>
      <w:rFonts w:ascii="Calibri Light" w:hAnsi="Calibri Light" w:cs="Calibri Light"/>
      <w:color w:val="2E74B5"/>
      <w:sz w:val="32"/>
      <w:szCs w:val="32"/>
      <w:lang w:val="en-US"/>
    </w:rPr>
  </w:style>
  <w:style w:type="character" w:customStyle="1" w:styleId="Heading2Char">
    <w:name w:val="Heading 2 Char"/>
    <w:basedOn w:val="DefaultParagraphFont"/>
    <w:link w:val="Heading2"/>
    <w:uiPriority w:val="99"/>
    <w:rsid w:val="001F1D58"/>
    <w:rPr>
      <w:rFonts w:ascii="Calibri Light" w:hAnsi="Calibri Light" w:cs="Calibri Light"/>
      <w:color w:val="2E74B5"/>
      <w:sz w:val="26"/>
      <w:szCs w:val="26"/>
    </w:rPr>
  </w:style>
  <w:style w:type="character" w:customStyle="1" w:styleId="Heading5Char">
    <w:name w:val="Heading 5 Char"/>
    <w:basedOn w:val="DefaultParagraphFont"/>
    <w:link w:val="Heading5"/>
    <w:uiPriority w:val="99"/>
    <w:rsid w:val="000C44C7"/>
    <w:rPr>
      <w:rFonts w:ascii="Calibri Light" w:hAnsi="Calibri Light" w:cs="Calibri Light"/>
      <w:color w:val="2E74B5"/>
    </w:rPr>
  </w:style>
  <w:style w:type="paragraph" w:styleId="NoSpacing">
    <w:name w:val="No Spacing"/>
    <w:link w:val="NoSpacingChar"/>
    <w:uiPriority w:val="99"/>
    <w:qFormat/>
    <w:rsid w:val="001F1D58"/>
    <w:rPr>
      <w:rFonts w:eastAsia="Times New Roman" w:cs="Calibri"/>
    </w:rPr>
  </w:style>
  <w:style w:type="character" w:customStyle="1" w:styleId="NoSpacingChar">
    <w:name w:val="No Spacing Char"/>
    <w:basedOn w:val="DefaultParagraphFont"/>
    <w:link w:val="NoSpacing"/>
    <w:uiPriority w:val="99"/>
    <w:rsid w:val="001F1D58"/>
    <w:rPr>
      <w:rFonts w:eastAsia="Times New Roman"/>
      <w:sz w:val="22"/>
      <w:szCs w:val="22"/>
      <w:lang w:val="en-US" w:eastAsia="en-US"/>
    </w:rPr>
  </w:style>
  <w:style w:type="paragraph" w:styleId="Bibliography">
    <w:name w:val="Bibliography"/>
    <w:basedOn w:val="Normal"/>
    <w:next w:val="Normal"/>
    <w:uiPriority w:val="99"/>
    <w:rsid w:val="001F1D58"/>
  </w:style>
  <w:style w:type="paragraph" w:styleId="Header">
    <w:name w:val="header"/>
    <w:basedOn w:val="Normal"/>
    <w:link w:val="HeaderChar"/>
    <w:uiPriority w:val="99"/>
    <w:rsid w:val="004D6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38"/>
  </w:style>
  <w:style w:type="paragraph" w:styleId="Footer">
    <w:name w:val="footer"/>
    <w:basedOn w:val="Normal"/>
    <w:link w:val="FooterChar"/>
    <w:uiPriority w:val="99"/>
    <w:rsid w:val="004D6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38"/>
  </w:style>
  <w:style w:type="paragraph" w:styleId="FootnoteText">
    <w:name w:val="footnote text"/>
    <w:basedOn w:val="Normal"/>
    <w:link w:val="FootnoteTextChar"/>
    <w:uiPriority w:val="99"/>
    <w:semiHidden/>
    <w:rsid w:val="00561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D46"/>
    <w:rPr>
      <w:sz w:val="20"/>
      <w:szCs w:val="20"/>
    </w:rPr>
  </w:style>
  <w:style w:type="character" w:styleId="FootnoteReference">
    <w:name w:val="footnote reference"/>
    <w:basedOn w:val="DefaultParagraphFont"/>
    <w:uiPriority w:val="99"/>
    <w:semiHidden/>
    <w:rsid w:val="00561D46"/>
    <w:rPr>
      <w:vertAlign w:val="superscript"/>
    </w:rPr>
  </w:style>
  <w:style w:type="character" w:customStyle="1" w:styleId="apple-converted-space">
    <w:name w:val="apple-converted-space"/>
    <w:basedOn w:val="DefaultParagraphFont"/>
    <w:uiPriority w:val="99"/>
    <w:rsid w:val="006D5D35"/>
  </w:style>
  <w:style w:type="character" w:styleId="Hyperlink">
    <w:name w:val="Hyperlink"/>
    <w:basedOn w:val="DefaultParagraphFont"/>
    <w:uiPriority w:val="99"/>
    <w:semiHidden/>
    <w:rsid w:val="006D5D35"/>
    <w:rPr>
      <w:color w:val="0000FF"/>
      <w:u w:val="single"/>
    </w:rPr>
  </w:style>
  <w:style w:type="character" w:styleId="CommentReference">
    <w:name w:val="annotation reference"/>
    <w:basedOn w:val="DefaultParagraphFont"/>
    <w:uiPriority w:val="99"/>
    <w:semiHidden/>
    <w:rsid w:val="00FC3A29"/>
    <w:rPr>
      <w:sz w:val="16"/>
      <w:szCs w:val="16"/>
    </w:rPr>
  </w:style>
  <w:style w:type="paragraph" w:styleId="CommentText">
    <w:name w:val="annotation text"/>
    <w:basedOn w:val="Normal"/>
    <w:link w:val="CommentTextChar"/>
    <w:uiPriority w:val="99"/>
    <w:semiHidden/>
    <w:rsid w:val="00FC3A29"/>
    <w:pPr>
      <w:spacing w:line="240" w:lineRule="auto"/>
    </w:pPr>
    <w:rPr>
      <w:sz w:val="20"/>
      <w:szCs w:val="20"/>
    </w:rPr>
  </w:style>
  <w:style w:type="character" w:customStyle="1" w:styleId="CommentTextChar">
    <w:name w:val="Comment Text Char"/>
    <w:basedOn w:val="DefaultParagraphFont"/>
    <w:link w:val="CommentText"/>
    <w:uiPriority w:val="99"/>
    <w:semiHidden/>
    <w:rsid w:val="00FC3A29"/>
    <w:rPr>
      <w:sz w:val="20"/>
      <w:szCs w:val="20"/>
    </w:rPr>
  </w:style>
  <w:style w:type="paragraph" w:styleId="CommentSubject">
    <w:name w:val="annotation subject"/>
    <w:basedOn w:val="CommentText"/>
    <w:next w:val="CommentText"/>
    <w:link w:val="CommentSubjectChar"/>
    <w:uiPriority w:val="99"/>
    <w:semiHidden/>
    <w:rsid w:val="00FC3A29"/>
    <w:rPr>
      <w:b/>
      <w:bCs/>
    </w:rPr>
  </w:style>
  <w:style w:type="character" w:customStyle="1" w:styleId="CommentSubjectChar">
    <w:name w:val="Comment Subject Char"/>
    <w:basedOn w:val="CommentTextChar"/>
    <w:link w:val="CommentSubject"/>
    <w:uiPriority w:val="99"/>
    <w:semiHidden/>
    <w:rsid w:val="00FC3A29"/>
    <w:rPr>
      <w:b/>
      <w:bCs/>
    </w:rPr>
  </w:style>
  <w:style w:type="paragraph" w:styleId="BalloonText">
    <w:name w:val="Balloon Text"/>
    <w:basedOn w:val="Normal"/>
    <w:link w:val="BalloonTextChar"/>
    <w:uiPriority w:val="99"/>
    <w:semiHidden/>
    <w:rsid w:val="00FC3A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A29"/>
    <w:rPr>
      <w:rFonts w:ascii="Segoe UI" w:hAnsi="Segoe UI" w:cs="Segoe UI"/>
      <w:sz w:val="18"/>
      <w:szCs w:val="18"/>
    </w:rPr>
  </w:style>
  <w:style w:type="paragraph" w:styleId="NormalWeb">
    <w:name w:val="Normal (Web)"/>
    <w:basedOn w:val="Normal"/>
    <w:uiPriority w:val="99"/>
    <w:rsid w:val="000C4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header">
    <w:name w:val="type_header"/>
    <w:basedOn w:val="DefaultParagraphFont"/>
    <w:uiPriority w:val="99"/>
    <w:rsid w:val="000C44C7"/>
  </w:style>
  <w:style w:type="paragraph" w:styleId="z-TopofForm">
    <w:name w:val="HTML Top of Form"/>
    <w:basedOn w:val="Normal"/>
    <w:next w:val="Normal"/>
    <w:link w:val="z-TopofFormChar"/>
    <w:hidden/>
    <w:uiPriority w:val="99"/>
    <w:semiHidden/>
    <w:rsid w:val="000C44C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C44C7"/>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rsid w:val="000C44C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C44C7"/>
    <w:rPr>
      <w:rFonts w:ascii="Arial" w:hAnsi="Arial" w:cs="Arial"/>
      <w:vanish/>
      <w:sz w:val="16"/>
      <w:szCs w:val="16"/>
      <w:lang w:eastAsia="en-GB"/>
    </w:rPr>
  </w:style>
  <w:style w:type="paragraph" w:customStyle="1" w:styleId="helpnote">
    <w:name w:val="help_note"/>
    <w:basedOn w:val="Normal"/>
    <w:uiPriority w:val="99"/>
    <w:rsid w:val="000C44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lish">
    <w:name w:val="english"/>
    <w:basedOn w:val="DefaultParagraphFont"/>
    <w:uiPriority w:val="99"/>
    <w:rsid w:val="000C44C7"/>
  </w:style>
</w:styles>
</file>

<file path=word/webSettings.xml><?xml version="1.0" encoding="utf-8"?>
<w:webSettings xmlns:r="http://schemas.openxmlformats.org/officeDocument/2006/relationships" xmlns:w="http://schemas.openxmlformats.org/wordprocessingml/2006/main">
  <w:divs>
    <w:div w:id="2085450450">
      <w:marLeft w:val="0"/>
      <w:marRight w:val="0"/>
      <w:marTop w:val="0"/>
      <w:marBottom w:val="0"/>
      <w:divBdr>
        <w:top w:val="none" w:sz="0" w:space="0" w:color="auto"/>
        <w:left w:val="none" w:sz="0" w:space="0" w:color="auto"/>
        <w:bottom w:val="none" w:sz="0" w:space="0" w:color="auto"/>
        <w:right w:val="none" w:sz="0" w:space="0" w:color="auto"/>
      </w:divBdr>
    </w:div>
    <w:div w:id="2085450452">
      <w:marLeft w:val="0"/>
      <w:marRight w:val="0"/>
      <w:marTop w:val="0"/>
      <w:marBottom w:val="0"/>
      <w:divBdr>
        <w:top w:val="none" w:sz="0" w:space="0" w:color="auto"/>
        <w:left w:val="none" w:sz="0" w:space="0" w:color="auto"/>
        <w:bottom w:val="none" w:sz="0" w:space="0" w:color="auto"/>
        <w:right w:val="none" w:sz="0" w:space="0" w:color="auto"/>
      </w:divBdr>
    </w:div>
    <w:div w:id="2085450454">
      <w:marLeft w:val="0"/>
      <w:marRight w:val="0"/>
      <w:marTop w:val="0"/>
      <w:marBottom w:val="0"/>
      <w:divBdr>
        <w:top w:val="none" w:sz="0" w:space="0" w:color="auto"/>
        <w:left w:val="none" w:sz="0" w:space="0" w:color="auto"/>
        <w:bottom w:val="none" w:sz="0" w:space="0" w:color="auto"/>
        <w:right w:val="none" w:sz="0" w:space="0" w:color="auto"/>
      </w:divBdr>
    </w:div>
    <w:div w:id="2085450458">
      <w:marLeft w:val="0"/>
      <w:marRight w:val="0"/>
      <w:marTop w:val="0"/>
      <w:marBottom w:val="0"/>
      <w:divBdr>
        <w:top w:val="none" w:sz="0" w:space="0" w:color="auto"/>
        <w:left w:val="none" w:sz="0" w:space="0" w:color="auto"/>
        <w:bottom w:val="none" w:sz="0" w:space="0" w:color="auto"/>
        <w:right w:val="none" w:sz="0" w:space="0" w:color="auto"/>
      </w:divBdr>
    </w:div>
    <w:div w:id="2085450462">
      <w:marLeft w:val="0"/>
      <w:marRight w:val="0"/>
      <w:marTop w:val="0"/>
      <w:marBottom w:val="0"/>
      <w:divBdr>
        <w:top w:val="none" w:sz="0" w:space="0" w:color="auto"/>
        <w:left w:val="none" w:sz="0" w:space="0" w:color="auto"/>
        <w:bottom w:val="none" w:sz="0" w:space="0" w:color="auto"/>
        <w:right w:val="none" w:sz="0" w:space="0" w:color="auto"/>
      </w:divBdr>
    </w:div>
    <w:div w:id="2085450465">
      <w:marLeft w:val="0"/>
      <w:marRight w:val="0"/>
      <w:marTop w:val="0"/>
      <w:marBottom w:val="0"/>
      <w:divBdr>
        <w:top w:val="none" w:sz="0" w:space="0" w:color="auto"/>
        <w:left w:val="none" w:sz="0" w:space="0" w:color="auto"/>
        <w:bottom w:val="none" w:sz="0" w:space="0" w:color="auto"/>
        <w:right w:val="none" w:sz="0" w:space="0" w:color="auto"/>
      </w:divBdr>
    </w:div>
    <w:div w:id="2085450466">
      <w:marLeft w:val="0"/>
      <w:marRight w:val="0"/>
      <w:marTop w:val="0"/>
      <w:marBottom w:val="0"/>
      <w:divBdr>
        <w:top w:val="none" w:sz="0" w:space="0" w:color="auto"/>
        <w:left w:val="none" w:sz="0" w:space="0" w:color="auto"/>
        <w:bottom w:val="none" w:sz="0" w:space="0" w:color="auto"/>
        <w:right w:val="none" w:sz="0" w:space="0" w:color="auto"/>
      </w:divBdr>
    </w:div>
    <w:div w:id="2085450467">
      <w:marLeft w:val="0"/>
      <w:marRight w:val="0"/>
      <w:marTop w:val="0"/>
      <w:marBottom w:val="0"/>
      <w:divBdr>
        <w:top w:val="none" w:sz="0" w:space="0" w:color="auto"/>
        <w:left w:val="none" w:sz="0" w:space="0" w:color="auto"/>
        <w:bottom w:val="none" w:sz="0" w:space="0" w:color="auto"/>
        <w:right w:val="none" w:sz="0" w:space="0" w:color="auto"/>
      </w:divBdr>
    </w:div>
    <w:div w:id="2085450472">
      <w:marLeft w:val="0"/>
      <w:marRight w:val="0"/>
      <w:marTop w:val="0"/>
      <w:marBottom w:val="0"/>
      <w:divBdr>
        <w:top w:val="none" w:sz="0" w:space="0" w:color="auto"/>
        <w:left w:val="none" w:sz="0" w:space="0" w:color="auto"/>
        <w:bottom w:val="none" w:sz="0" w:space="0" w:color="auto"/>
        <w:right w:val="none" w:sz="0" w:space="0" w:color="auto"/>
      </w:divBdr>
    </w:div>
    <w:div w:id="2085450474">
      <w:marLeft w:val="0"/>
      <w:marRight w:val="0"/>
      <w:marTop w:val="0"/>
      <w:marBottom w:val="0"/>
      <w:divBdr>
        <w:top w:val="none" w:sz="0" w:space="0" w:color="auto"/>
        <w:left w:val="none" w:sz="0" w:space="0" w:color="auto"/>
        <w:bottom w:val="none" w:sz="0" w:space="0" w:color="auto"/>
        <w:right w:val="none" w:sz="0" w:space="0" w:color="auto"/>
      </w:divBdr>
    </w:div>
    <w:div w:id="2085450478">
      <w:marLeft w:val="0"/>
      <w:marRight w:val="0"/>
      <w:marTop w:val="0"/>
      <w:marBottom w:val="0"/>
      <w:divBdr>
        <w:top w:val="none" w:sz="0" w:space="0" w:color="auto"/>
        <w:left w:val="none" w:sz="0" w:space="0" w:color="auto"/>
        <w:bottom w:val="none" w:sz="0" w:space="0" w:color="auto"/>
        <w:right w:val="none" w:sz="0" w:space="0" w:color="auto"/>
      </w:divBdr>
    </w:div>
    <w:div w:id="2085450479">
      <w:marLeft w:val="0"/>
      <w:marRight w:val="0"/>
      <w:marTop w:val="0"/>
      <w:marBottom w:val="0"/>
      <w:divBdr>
        <w:top w:val="none" w:sz="0" w:space="0" w:color="auto"/>
        <w:left w:val="none" w:sz="0" w:space="0" w:color="auto"/>
        <w:bottom w:val="none" w:sz="0" w:space="0" w:color="auto"/>
        <w:right w:val="none" w:sz="0" w:space="0" w:color="auto"/>
      </w:divBdr>
    </w:div>
    <w:div w:id="2085450491">
      <w:marLeft w:val="0"/>
      <w:marRight w:val="0"/>
      <w:marTop w:val="0"/>
      <w:marBottom w:val="0"/>
      <w:divBdr>
        <w:top w:val="none" w:sz="0" w:space="0" w:color="auto"/>
        <w:left w:val="none" w:sz="0" w:space="0" w:color="auto"/>
        <w:bottom w:val="none" w:sz="0" w:space="0" w:color="auto"/>
        <w:right w:val="none" w:sz="0" w:space="0" w:color="auto"/>
      </w:divBdr>
    </w:div>
    <w:div w:id="2085450495">
      <w:marLeft w:val="0"/>
      <w:marRight w:val="0"/>
      <w:marTop w:val="0"/>
      <w:marBottom w:val="0"/>
      <w:divBdr>
        <w:top w:val="none" w:sz="0" w:space="0" w:color="auto"/>
        <w:left w:val="none" w:sz="0" w:space="0" w:color="auto"/>
        <w:bottom w:val="none" w:sz="0" w:space="0" w:color="auto"/>
        <w:right w:val="none" w:sz="0" w:space="0" w:color="auto"/>
      </w:divBdr>
    </w:div>
    <w:div w:id="2085450500">
      <w:marLeft w:val="0"/>
      <w:marRight w:val="0"/>
      <w:marTop w:val="0"/>
      <w:marBottom w:val="0"/>
      <w:divBdr>
        <w:top w:val="none" w:sz="0" w:space="0" w:color="auto"/>
        <w:left w:val="none" w:sz="0" w:space="0" w:color="auto"/>
        <w:bottom w:val="none" w:sz="0" w:space="0" w:color="auto"/>
        <w:right w:val="none" w:sz="0" w:space="0" w:color="auto"/>
      </w:divBdr>
    </w:div>
    <w:div w:id="2085450502">
      <w:marLeft w:val="0"/>
      <w:marRight w:val="0"/>
      <w:marTop w:val="0"/>
      <w:marBottom w:val="0"/>
      <w:divBdr>
        <w:top w:val="none" w:sz="0" w:space="0" w:color="auto"/>
        <w:left w:val="none" w:sz="0" w:space="0" w:color="auto"/>
        <w:bottom w:val="none" w:sz="0" w:space="0" w:color="auto"/>
        <w:right w:val="none" w:sz="0" w:space="0" w:color="auto"/>
      </w:divBdr>
    </w:div>
    <w:div w:id="2085450509">
      <w:marLeft w:val="0"/>
      <w:marRight w:val="0"/>
      <w:marTop w:val="0"/>
      <w:marBottom w:val="0"/>
      <w:divBdr>
        <w:top w:val="none" w:sz="0" w:space="0" w:color="auto"/>
        <w:left w:val="none" w:sz="0" w:space="0" w:color="auto"/>
        <w:bottom w:val="none" w:sz="0" w:space="0" w:color="auto"/>
        <w:right w:val="none" w:sz="0" w:space="0" w:color="auto"/>
      </w:divBdr>
    </w:div>
    <w:div w:id="2085450511">
      <w:marLeft w:val="0"/>
      <w:marRight w:val="0"/>
      <w:marTop w:val="0"/>
      <w:marBottom w:val="0"/>
      <w:divBdr>
        <w:top w:val="none" w:sz="0" w:space="0" w:color="auto"/>
        <w:left w:val="none" w:sz="0" w:space="0" w:color="auto"/>
        <w:bottom w:val="none" w:sz="0" w:space="0" w:color="auto"/>
        <w:right w:val="none" w:sz="0" w:space="0" w:color="auto"/>
      </w:divBdr>
    </w:div>
    <w:div w:id="2085450514">
      <w:marLeft w:val="0"/>
      <w:marRight w:val="0"/>
      <w:marTop w:val="0"/>
      <w:marBottom w:val="0"/>
      <w:divBdr>
        <w:top w:val="none" w:sz="0" w:space="0" w:color="auto"/>
        <w:left w:val="none" w:sz="0" w:space="0" w:color="auto"/>
        <w:bottom w:val="none" w:sz="0" w:space="0" w:color="auto"/>
        <w:right w:val="none" w:sz="0" w:space="0" w:color="auto"/>
      </w:divBdr>
    </w:div>
    <w:div w:id="2085450520">
      <w:marLeft w:val="0"/>
      <w:marRight w:val="0"/>
      <w:marTop w:val="0"/>
      <w:marBottom w:val="0"/>
      <w:divBdr>
        <w:top w:val="none" w:sz="0" w:space="0" w:color="auto"/>
        <w:left w:val="none" w:sz="0" w:space="0" w:color="auto"/>
        <w:bottom w:val="none" w:sz="0" w:space="0" w:color="auto"/>
        <w:right w:val="none" w:sz="0" w:space="0" w:color="auto"/>
      </w:divBdr>
    </w:div>
    <w:div w:id="2085450524">
      <w:marLeft w:val="0"/>
      <w:marRight w:val="0"/>
      <w:marTop w:val="0"/>
      <w:marBottom w:val="0"/>
      <w:divBdr>
        <w:top w:val="none" w:sz="0" w:space="0" w:color="auto"/>
        <w:left w:val="none" w:sz="0" w:space="0" w:color="auto"/>
        <w:bottom w:val="none" w:sz="0" w:space="0" w:color="auto"/>
        <w:right w:val="none" w:sz="0" w:space="0" w:color="auto"/>
      </w:divBdr>
    </w:div>
    <w:div w:id="2085450527">
      <w:marLeft w:val="0"/>
      <w:marRight w:val="0"/>
      <w:marTop w:val="0"/>
      <w:marBottom w:val="0"/>
      <w:divBdr>
        <w:top w:val="none" w:sz="0" w:space="0" w:color="auto"/>
        <w:left w:val="none" w:sz="0" w:space="0" w:color="auto"/>
        <w:bottom w:val="none" w:sz="0" w:space="0" w:color="auto"/>
        <w:right w:val="none" w:sz="0" w:space="0" w:color="auto"/>
      </w:divBdr>
    </w:div>
    <w:div w:id="2085450530">
      <w:marLeft w:val="0"/>
      <w:marRight w:val="0"/>
      <w:marTop w:val="0"/>
      <w:marBottom w:val="0"/>
      <w:divBdr>
        <w:top w:val="none" w:sz="0" w:space="0" w:color="auto"/>
        <w:left w:val="none" w:sz="0" w:space="0" w:color="auto"/>
        <w:bottom w:val="none" w:sz="0" w:space="0" w:color="auto"/>
        <w:right w:val="none" w:sz="0" w:space="0" w:color="auto"/>
      </w:divBdr>
    </w:div>
    <w:div w:id="2085450531">
      <w:marLeft w:val="0"/>
      <w:marRight w:val="0"/>
      <w:marTop w:val="0"/>
      <w:marBottom w:val="0"/>
      <w:divBdr>
        <w:top w:val="none" w:sz="0" w:space="0" w:color="auto"/>
        <w:left w:val="none" w:sz="0" w:space="0" w:color="auto"/>
        <w:bottom w:val="none" w:sz="0" w:space="0" w:color="auto"/>
        <w:right w:val="none" w:sz="0" w:space="0" w:color="auto"/>
      </w:divBdr>
    </w:div>
    <w:div w:id="2085450539">
      <w:marLeft w:val="0"/>
      <w:marRight w:val="0"/>
      <w:marTop w:val="0"/>
      <w:marBottom w:val="0"/>
      <w:divBdr>
        <w:top w:val="none" w:sz="0" w:space="0" w:color="auto"/>
        <w:left w:val="none" w:sz="0" w:space="0" w:color="auto"/>
        <w:bottom w:val="none" w:sz="0" w:space="0" w:color="auto"/>
        <w:right w:val="none" w:sz="0" w:space="0" w:color="auto"/>
      </w:divBdr>
    </w:div>
    <w:div w:id="2085450542">
      <w:marLeft w:val="0"/>
      <w:marRight w:val="0"/>
      <w:marTop w:val="0"/>
      <w:marBottom w:val="0"/>
      <w:divBdr>
        <w:top w:val="none" w:sz="0" w:space="0" w:color="auto"/>
        <w:left w:val="none" w:sz="0" w:space="0" w:color="auto"/>
        <w:bottom w:val="none" w:sz="0" w:space="0" w:color="auto"/>
        <w:right w:val="none" w:sz="0" w:space="0" w:color="auto"/>
      </w:divBdr>
    </w:div>
    <w:div w:id="2085450547">
      <w:marLeft w:val="0"/>
      <w:marRight w:val="0"/>
      <w:marTop w:val="0"/>
      <w:marBottom w:val="0"/>
      <w:divBdr>
        <w:top w:val="none" w:sz="0" w:space="0" w:color="auto"/>
        <w:left w:val="none" w:sz="0" w:space="0" w:color="auto"/>
        <w:bottom w:val="none" w:sz="0" w:space="0" w:color="auto"/>
        <w:right w:val="none" w:sz="0" w:space="0" w:color="auto"/>
      </w:divBdr>
    </w:div>
    <w:div w:id="2085450550">
      <w:marLeft w:val="0"/>
      <w:marRight w:val="0"/>
      <w:marTop w:val="0"/>
      <w:marBottom w:val="0"/>
      <w:divBdr>
        <w:top w:val="none" w:sz="0" w:space="0" w:color="auto"/>
        <w:left w:val="none" w:sz="0" w:space="0" w:color="auto"/>
        <w:bottom w:val="none" w:sz="0" w:space="0" w:color="auto"/>
        <w:right w:val="none" w:sz="0" w:space="0" w:color="auto"/>
      </w:divBdr>
    </w:div>
    <w:div w:id="2085450551">
      <w:marLeft w:val="0"/>
      <w:marRight w:val="0"/>
      <w:marTop w:val="0"/>
      <w:marBottom w:val="0"/>
      <w:divBdr>
        <w:top w:val="none" w:sz="0" w:space="0" w:color="auto"/>
        <w:left w:val="none" w:sz="0" w:space="0" w:color="auto"/>
        <w:bottom w:val="none" w:sz="0" w:space="0" w:color="auto"/>
        <w:right w:val="none" w:sz="0" w:space="0" w:color="auto"/>
      </w:divBdr>
    </w:div>
    <w:div w:id="2085450554">
      <w:marLeft w:val="0"/>
      <w:marRight w:val="0"/>
      <w:marTop w:val="0"/>
      <w:marBottom w:val="0"/>
      <w:divBdr>
        <w:top w:val="none" w:sz="0" w:space="0" w:color="auto"/>
        <w:left w:val="none" w:sz="0" w:space="0" w:color="auto"/>
        <w:bottom w:val="none" w:sz="0" w:space="0" w:color="auto"/>
        <w:right w:val="none" w:sz="0" w:space="0" w:color="auto"/>
      </w:divBdr>
    </w:div>
    <w:div w:id="2085450555">
      <w:marLeft w:val="0"/>
      <w:marRight w:val="0"/>
      <w:marTop w:val="0"/>
      <w:marBottom w:val="0"/>
      <w:divBdr>
        <w:top w:val="none" w:sz="0" w:space="0" w:color="auto"/>
        <w:left w:val="none" w:sz="0" w:space="0" w:color="auto"/>
        <w:bottom w:val="none" w:sz="0" w:space="0" w:color="auto"/>
        <w:right w:val="none" w:sz="0" w:space="0" w:color="auto"/>
      </w:divBdr>
    </w:div>
    <w:div w:id="2085450559">
      <w:marLeft w:val="0"/>
      <w:marRight w:val="0"/>
      <w:marTop w:val="0"/>
      <w:marBottom w:val="0"/>
      <w:divBdr>
        <w:top w:val="none" w:sz="0" w:space="0" w:color="auto"/>
        <w:left w:val="none" w:sz="0" w:space="0" w:color="auto"/>
        <w:bottom w:val="none" w:sz="0" w:space="0" w:color="auto"/>
        <w:right w:val="none" w:sz="0" w:space="0" w:color="auto"/>
      </w:divBdr>
    </w:div>
    <w:div w:id="2085450560">
      <w:marLeft w:val="0"/>
      <w:marRight w:val="0"/>
      <w:marTop w:val="0"/>
      <w:marBottom w:val="0"/>
      <w:divBdr>
        <w:top w:val="none" w:sz="0" w:space="0" w:color="auto"/>
        <w:left w:val="none" w:sz="0" w:space="0" w:color="auto"/>
        <w:bottom w:val="none" w:sz="0" w:space="0" w:color="auto"/>
        <w:right w:val="none" w:sz="0" w:space="0" w:color="auto"/>
      </w:divBdr>
    </w:div>
    <w:div w:id="2085450564">
      <w:marLeft w:val="0"/>
      <w:marRight w:val="0"/>
      <w:marTop w:val="0"/>
      <w:marBottom w:val="0"/>
      <w:divBdr>
        <w:top w:val="none" w:sz="0" w:space="0" w:color="auto"/>
        <w:left w:val="none" w:sz="0" w:space="0" w:color="auto"/>
        <w:bottom w:val="none" w:sz="0" w:space="0" w:color="auto"/>
        <w:right w:val="none" w:sz="0" w:space="0" w:color="auto"/>
      </w:divBdr>
    </w:div>
    <w:div w:id="2085450565">
      <w:marLeft w:val="0"/>
      <w:marRight w:val="0"/>
      <w:marTop w:val="0"/>
      <w:marBottom w:val="0"/>
      <w:divBdr>
        <w:top w:val="none" w:sz="0" w:space="0" w:color="auto"/>
        <w:left w:val="none" w:sz="0" w:space="0" w:color="auto"/>
        <w:bottom w:val="none" w:sz="0" w:space="0" w:color="auto"/>
        <w:right w:val="none" w:sz="0" w:space="0" w:color="auto"/>
      </w:divBdr>
    </w:div>
    <w:div w:id="2085450566">
      <w:marLeft w:val="0"/>
      <w:marRight w:val="0"/>
      <w:marTop w:val="0"/>
      <w:marBottom w:val="0"/>
      <w:divBdr>
        <w:top w:val="none" w:sz="0" w:space="0" w:color="auto"/>
        <w:left w:val="none" w:sz="0" w:space="0" w:color="auto"/>
        <w:bottom w:val="none" w:sz="0" w:space="0" w:color="auto"/>
        <w:right w:val="none" w:sz="0" w:space="0" w:color="auto"/>
      </w:divBdr>
    </w:div>
    <w:div w:id="2085450568">
      <w:marLeft w:val="0"/>
      <w:marRight w:val="0"/>
      <w:marTop w:val="0"/>
      <w:marBottom w:val="0"/>
      <w:divBdr>
        <w:top w:val="none" w:sz="0" w:space="0" w:color="auto"/>
        <w:left w:val="none" w:sz="0" w:space="0" w:color="auto"/>
        <w:bottom w:val="none" w:sz="0" w:space="0" w:color="auto"/>
        <w:right w:val="none" w:sz="0" w:space="0" w:color="auto"/>
      </w:divBdr>
    </w:div>
    <w:div w:id="2085450578">
      <w:marLeft w:val="0"/>
      <w:marRight w:val="0"/>
      <w:marTop w:val="0"/>
      <w:marBottom w:val="0"/>
      <w:divBdr>
        <w:top w:val="none" w:sz="0" w:space="0" w:color="auto"/>
        <w:left w:val="none" w:sz="0" w:space="0" w:color="auto"/>
        <w:bottom w:val="none" w:sz="0" w:space="0" w:color="auto"/>
        <w:right w:val="none" w:sz="0" w:space="0" w:color="auto"/>
      </w:divBdr>
    </w:div>
    <w:div w:id="2085450579">
      <w:marLeft w:val="0"/>
      <w:marRight w:val="0"/>
      <w:marTop w:val="0"/>
      <w:marBottom w:val="0"/>
      <w:divBdr>
        <w:top w:val="none" w:sz="0" w:space="0" w:color="auto"/>
        <w:left w:val="none" w:sz="0" w:space="0" w:color="auto"/>
        <w:bottom w:val="none" w:sz="0" w:space="0" w:color="auto"/>
        <w:right w:val="none" w:sz="0" w:space="0" w:color="auto"/>
      </w:divBdr>
      <w:divsChild>
        <w:div w:id="2085450504">
          <w:marLeft w:val="0"/>
          <w:marRight w:val="0"/>
          <w:marTop w:val="0"/>
          <w:marBottom w:val="0"/>
          <w:divBdr>
            <w:top w:val="none" w:sz="0" w:space="0" w:color="auto"/>
            <w:left w:val="none" w:sz="0" w:space="0" w:color="auto"/>
            <w:bottom w:val="none" w:sz="0" w:space="0" w:color="auto"/>
            <w:right w:val="none" w:sz="0" w:space="0" w:color="auto"/>
          </w:divBdr>
          <w:divsChild>
            <w:div w:id="2085450460">
              <w:marLeft w:val="0"/>
              <w:marRight w:val="0"/>
              <w:marTop w:val="0"/>
              <w:marBottom w:val="300"/>
              <w:divBdr>
                <w:top w:val="none" w:sz="0" w:space="0" w:color="auto"/>
                <w:left w:val="none" w:sz="0" w:space="0" w:color="auto"/>
                <w:bottom w:val="none" w:sz="0" w:space="0" w:color="auto"/>
                <w:right w:val="none" w:sz="0" w:space="0" w:color="auto"/>
              </w:divBdr>
            </w:div>
            <w:div w:id="2085450482">
              <w:marLeft w:val="0"/>
              <w:marRight w:val="0"/>
              <w:marTop w:val="0"/>
              <w:marBottom w:val="300"/>
              <w:divBdr>
                <w:top w:val="none" w:sz="0" w:space="0" w:color="auto"/>
                <w:left w:val="none" w:sz="0" w:space="0" w:color="auto"/>
                <w:bottom w:val="none" w:sz="0" w:space="0" w:color="auto"/>
                <w:right w:val="none" w:sz="0" w:space="0" w:color="auto"/>
              </w:divBdr>
            </w:div>
            <w:div w:id="2085450498">
              <w:marLeft w:val="0"/>
              <w:marRight w:val="0"/>
              <w:marTop w:val="0"/>
              <w:marBottom w:val="300"/>
              <w:divBdr>
                <w:top w:val="none" w:sz="0" w:space="0" w:color="auto"/>
                <w:left w:val="none" w:sz="0" w:space="0" w:color="auto"/>
                <w:bottom w:val="none" w:sz="0" w:space="0" w:color="auto"/>
                <w:right w:val="none" w:sz="0" w:space="0" w:color="auto"/>
              </w:divBdr>
            </w:div>
            <w:div w:id="2085450573">
              <w:marLeft w:val="0"/>
              <w:marRight w:val="0"/>
              <w:marTop w:val="0"/>
              <w:marBottom w:val="300"/>
              <w:divBdr>
                <w:top w:val="none" w:sz="0" w:space="0" w:color="auto"/>
                <w:left w:val="none" w:sz="0" w:space="0" w:color="auto"/>
                <w:bottom w:val="none" w:sz="0" w:space="0" w:color="auto"/>
                <w:right w:val="none" w:sz="0" w:space="0" w:color="auto"/>
              </w:divBdr>
              <w:divsChild>
                <w:div w:id="2085450543">
                  <w:marLeft w:val="0"/>
                  <w:marRight w:val="0"/>
                  <w:marTop w:val="0"/>
                  <w:marBottom w:val="0"/>
                  <w:divBdr>
                    <w:top w:val="none" w:sz="0" w:space="0" w:color="auto"/>
                    <w:left w:val="none" w:sz="0" w:space="0" w:color="auto"/>
                    <w:bottom w:val="none" w:sz="0" w:space="0" w:color="auto"/>
                    <w:right w:val="none" w:sz="0" w:space="0" w:color="auto"/>
                  </w:divBdr>
                  <w:divsChild>
                    <w:div w:id="2085450449">
                      <w:marLeft w:val="0"/>
                      <w:marRight w:val="0"/>
                      <w:marTop w:val="0"/>
                      <w:marBottom w:val="75"/>
                      <w:divBdr>
                        <w:top w:val="none" w:sz="0" w:space="0" w:color="auto"/>
                        <w:left w:val="none" w:sz="0" w:space="0" w:color="auto"/>
                        <w:bottom w:val="none" w:sz="0" w:space="0" w:color="auto"/>
                        <w:right w:val="none" w:sz="0" w:space="0" w:color="auto"/>
                      </w:divBdr>
                    </w:div>
                    <w:div w:id="2085450453">
                      <w:marLeft w:val="0"/>
                      <w:marRight w:val="0"/>
                      <w:marTop w:val="0"/>
                      <w:marBottom w:val="75"/>
                      <w:divBdr>
                        <w:top w:val="none" w:sz="0" w:space="0" w:color="auto"/>
                        <w:left w:val="none" w:sz="0" w:space="0" w:color="auto"/>
                        <w:bottom w:val="none" w:sz="0" w:space="0" w:color="auto"/>
                        <w:right w:val="none" w:sz="0" w:space="0" w:color="auto"/>
                      </w:divBdr>
                    </w:div>
                    <w:div w:id="2085450455">
                      <w:marLeft w:val="0"/>
                      <w:marRight w:val="0"/>
                      <w:marTop w:val="0"/>
                      <w:marBottom w:val="75"/>
                      <w:divBdr>
                        <w:top w:val="none" w:sz="0" w:space="0" w:color="auto"/>
                        <w:left w:val="none" w:sz="0" w:space="0" w:color="auto"/>
                        <w:bottom w:val="none" w:sz="0" w:space="0" w:color="auto"/>
                        <w:right w:val="none" w:sz="0" w:space="0" w:color="auto"/>
                      </w:divBdr>
                    </w:div>
                    <w:div w:id="2085450456">
                      <w:marLeft w:val="0"/>
                      <w:marRight w:val="0"/>
                      <w:marTop w:val="0"/>
                      <w:marBottom w:val="75"/>
                      <w:divBdr>
                        <w:top w:val="none" w:sz="0" w:space="0" w:color="auto"/>
                        <w:left w:val="none" w:sz="0" w:space="0" w:color="auto"/>
                        <w:bottom w:val="none" w:sz="0" w:space="0" w:color="auto"/>
                        <w:right w:val="none" w:sz="0" w:space="0" w:color="auto"/>
                      </w:divBdr>
                    </w:div>
                    <w:div w:id="2085450457">
                      <w:marLeft w:val="0"/>
                      <w:marRight w:val="0"/>
                      <w:marTop w:val="0"/>
                      <w:marBottom w:val="75"/>
                      <w:divBdr>
                        <w:top w:val="none" w:sz="0" w:space="0" w:color="auto"/>
                        <w:left w:val="none" w:sz="0" w:space="0" w:color="auto"/>
                        <w:bottom w:val="none" w:sz="0" w:space="0" w:color="auto"/>
                        <w:right w:val="none" w:sz="0" w:space="0" w:color="auto"/>
                      </w:divBdr>
                    </w:div>
                    <w:div w:id="2085450459">
                      <w:marLeft w:val="0"/>
                      <w:marRight w:val="0"/>
                      <w:marTop w:val="0"/>
                      <w:marBottom w:val="75"/>
                      <w:divBdr>
                        <w:top w:val="none" w:sz="0" w:space="0" w:color="auto"/>
                        <w:left w:val="none" w:sz="0" w:space="0" w:color="auto"/>
                        <w:bottom w:val="none" w:sz="0" w:space="0" w:color="auto"/>
                        <w:right w:val="none" w:sz="0" w:space="0" w:color="auto"/>
                      </w:divBdr>
                    </w:div>
                    <w:div w:id="2085450461">
                      <w:marLeft w:val="0"/>
                      <w:marRight w:val="0"/>
                      <w:marTop w:val="0"/>
                      <w:marBottom w:val="75"/>
                      <w:divBdr>
                        <w:top w:val="none" w:sz="0" w:space="0" w:color="auto"/>
                        <w:left w:val="none" w:sz="0" w:space="0" w:color="auto"/>
                        <w:bottom w:val="none" w:sz="0" w:space="0" w:color="auto"/>
                        <w:right w:val="none" w:sz="0" w:space="0" w:color="auto"/>
                      </w:divBdr>
                    </w:div>
                    <w:div w:id="2085450464">
                      <w:marLeft w:val="0"/>
                      <w:marRight w:val="0"/>
                      <w:marTop w:val="0"/>
                      <w:marBottom w:val="75"/>
                      <w:divBdr>
                        <w:top w:val="none" w:sz="0" w:space="0" w:color="auto"/>
                        <w:left w:val="none" w:sz="0" w:space="0" w:color="auto"/>
                        <w:bottom w:val="none" w:sz="0" w:space="0" w:color="auto"/>
                        <w:right w:val="none" w:sz="0" w:space="0" w:color="auto"/>
                      </w:divBdr>
                    </w:div>
                    <w:div w:id="2085450468">
                      <w:marLeft w:val="0"/>
                      <w:marRight w:val="0"/>
                      <w:marTop w:val="0"/>
                      <w:marBottom w:val="75"/>
                      <w:divBdr>
                        <w:top w:val="none" w:sz="0" w:space="0" w:color="auto"/>
                        <w:left w:val="none" w:sz="0" w:space="0" w:color="auto"/>
                        <w:bottom w:val="none" w:sz="0" w:space="0" w:color="auto"/>
                        <w:right w:val="none" w:sz="0" w:space="0" w:color="auto"/>
                      </w:divBdr>
                    </w:div>
                    <w:div w:id="2085450469">
                      <w:marLeft w:val="0"/>
                      <w:marRight w:val="0"/>
                      <w:marTop w:val="0"/>
                      <w:marBottom w:val="75"/>
                      <w:divBdr>
                        <w:top w:val="none" w:sz="0" w:space="0" w:color="auto"/>
                        <w:left w:val="none" w:sz="0" w:space="0" w:color="auto"/>
                        <w:bottom w:val="none" w:sz="0" w:space="0" w:color="auto"/>
                        <w:right w:val="none" w:sz="0" w:space="0" w:color="auto"/>
                      </w:divBdr>
                    </w:div>
                    <w:div w:id="2085450470">
                      <w:marLeft w:val="0"/>
                      <w:marRight w:val="0"/>
                      <w:marTop w:val="0"/>
                      <w:marBottom w:val="75"/>
                      <w:divBdr>
                        <w:top w:val="none" w:sz="0" w:space="0" w:color="auto"/>
                        <w:left w:val="none" w:sz="0" w:space="0" w:color="auto"/>
                        <w:bottom w:val="none" w:sz="0" w:space="0" w:color="auto"/>
                        <w:right w:val="none" w:sz="0" w:space="0" w:color="auto"/>
                      </w:divBdr>
                    </w:div>
                    <w:div w:id="2085450473">
                      <w:marLeft w:val="0"/>
                      <w:marRight w:val="0"/>
                      <w:marTop w:val="0"/>
                      <w:marBottom w:val="75"/>
                      <w:divBdr>
                        <w:top w:val="none" w:sz="0" w:space="0" w:color="auto"/>
                        <w:left w:val="none" w:sz="0" w:space="0" w:color="auto"/>
                        <w:bottom w:val="none" w:sz="0" w:space="0" w:color="auto"/>
                        <w:right w:val="none" w:sz="0" w:space="0" w:color="auto"/>
                      </w:divBdr>
                    </w:div>
                    <w:div w:id="2085450475">
                      <w:marLeft w:val="0"/>
                      <w:marRight w:val="0"/>
                      <w:marTop w:val="0"/>
                      <w:marBottom w:val="75"/>
                      <w:divBdr>
                        <w:top w:val="none" w:sz="0" w:space="0" w:color="auto"/>
                        <w:left w:val="none" w:sz="0" w:space="0" w:color="auto"/>
                        <w:bottom w:val="none" w:sz="0" w:space="0" w:color="auto"/>
                        <w:right w:val="none" w:sz="0" w:space="0" w:color="auto"/>
                      </w:divBdr>
                    </w:div>
                    <w:div w:id="2085450476">
                      <w:marLeft w:val="0"/>
                      <w:marRight w:val="0"/>
                      <w:marTop w:val="0"/>
                      <w:marBottom w:val="75"/>
                      <w:divBdr>
                        <w:top w:val="none" w:sz="0" w:space="0" w:color="auto"/>
                        <w:left w:val="none" w:sz="0" w:space="0" w:color="auto"/>
                        <w:bottom w:val="none" w:sz="0" w:space="0" w:color="auto"/>
                        <w:right w:val="none" w:sz="0" w:space="0" w:color="auto"/>
                      </w:divBdr>
                    </w:div>
                    <w:div w:id="2085450477">
                      <w:marLeft w:val="0"/>
                      <w:marRight w:val="0"/>
                      <w:marTop w:val="0"/>
                      <w:marBottom w:val="75"/>
                      <w:divBdr>
                        <w:top w:val="none" w:sz="0" w:space="0" w:color="auto"/>
                        <w:left w:val="none" w:sz="0" w:space="0" w:color="auto"/>
                        <w:bottom w:val="none" w:sz="0" w:space="0" w:color="auto"/>
                        <w:right w:val="none" w:sz="0" w:space="0" w:color="auto"/>
                      </w:divBdr>
                    </w:div>
                    <w:div w:id="2085450480">
                      <w:marLeft w:val="0"/>
                      <w:marRight w:val="0"/>
                      <w:marTop w:val="0"/>
                      <w:marBottom w:val="75"/>
                      <w:divBdr>
                        <w:top w:val="none" w:sz="0" w:space="0" w:color="auto"/>
                        <w:left w:val="none" w:sz="0" w:space="0" w:color="auto"/>
                        <w:bottom w:val="none" w:sz="0" w:space="0" w:color="auto"/>
                        <w:right w:val="none" w:sz="0" w:space="0" w:color="auto"/>
                      </w:divBdr>
                    </w:div>
                    <w:div w:id="2085450481">
                      <w:marLeft w:val="0"/>
                      <w:marRight w:val="0"/>
                      <w:marTop w:val="0"/>
                      <w:marBottom w:val="75"/>
                      <w:divBdr>
                        <w:top w:val="none" w:sz="0" w:space="0" w:color="auto"/>
                        <w:left w:val="none" w:sz="0" w:space="0" w:color="auto"/>
                        <w:bottom w:val="none" w:sz="0" w:space="0" w:color="auto"/>
                        <w:right w:val="none" w:sz="0" w:space="0" w:color="auto"/>
                      </w:divBdr>
                    </w:div>
                    <w:div w:id="2085450484">
                      <w:marLeft w:val="0"/>
                      <w:marRight w:val="0"/>
                      <w:marTop w:val="0"/>
                      <w:marBottom w:val="75"/>
                      <w:divBdr>
                        <w:top w:val="none" w:sz="0" w:space="0" w:color="auto"/>
                        <w:left w:val="none" w:sz="0" w:space="0" w:color="auto"/>
                        <w:bottom w:val="none" w:sz="0" w:space="0" w:color="auto"/>
                        <w:right w:val="none" w:sz="0" w:space="0" w:color="auto"/>
                      </w:divBdr>
                    </w:div>
                    <w:div w:id="2085450486">
                      <w:marLeft w:val="0"/>
                      <w:marRight w:val="0"/>
                      <w:marTop w:val="0"/>
                      <w:marBottom w:val="75"/>
                      <w:divBdr>
                        <w:top w:val="none" w:sz="0" w:space="0" w:color="auto"/>
                        <w:left w:val="none" w:sz="0" w:space="0" w:color="auto"/>
                        <w:bottom w:val="none" w:sz="0" w:space="0" w:color="auto"/>
                        <w:right w:val="none" w:sz="0" w:space="0" w:color="auto"/>
                      </w:divBdr>
                    </w:div>
                    <w:div w:id="2085450487">
                      <w:marLeft w:val="0"/>
                      <w:marRight w:val="0"/>
                      <w:marTop w:val="0"/>
                      <w:marBottom w:val="75"/>
                      <w:divBdr>
                        <w:top w:val="none" w:sz="0" w:space="0" w:color="auto"/>
                        <w:left w:val="none" w:sz="0" w:space="0" w:color="auto"/>
                        <w:bottom w:val="none" w:sz="0" w:space="0" w:color="auto"/>
                        <w:right w:val="none" w:sz="0" w:space="0" w:color="auto"/>
                      </w:divBdr>
                    </w:div>
                    <w:div w:id="2085450488">
                      <w:marLeft w:val="0"/>
                      <w:marRight w:val="0"/>
                      <w:marTop w:val="0"/>
                      <w:marBottom w:val="75"/>
                      <w:divBdr>
                        <w:top w:val="none" w:sz="0" w:space="0" w:color="auto"/>
                        <w:left w:val="none" w:sz="0" w:space="0" w:color="auto"/>
                        <w:bottom w:val="none" w:sz="0" w:space="0" w:color="auto"/>
                        <w:right w:val="none" w:sz="0" w:space="0" w:color="auto"/>
                      </w:divBdr>
                    </w:div>
                    <w:div w:id="2085450489">
                      <w:marLeft w:val="0"/>
                      <w:marRight w:val="0"/>
                      <w:marTop w:val="0"/>
                      <w:marBottom w:val="75"/>
                      <w:divBdr>
                        <w:top w:val="none" w:sz="0" w:space="0" w:color="auto"/>
                        <w:left w:val="none" w:sz="0" w:space="0" w:color="auto"/>
                        <w:bottom w:val="none" w:sz="0" w:space="0" w:color="auto"/>
                        <w:right w:val="none" w:sz="0" w:space="0" w:color="auto"/>
                      </w:divBdr>
                    </w:div>
                    <w:div w:id="2085450490">
                      <w:marLeft w:val="0"/>
                      <w:marRight w:val="0"/>
                      <w:marTop w:val="0"/>
                      <w:marBottom w:val="75"/>
                      <w:divBdr>
                        <w:top w:val="none" w:sz="0" w:space="0" w:color="auto"/>
                        <w:left w:val="none" w:sz="0" w:space="0" w:color="auto"/>
                        <w:bottom w:val="none" w:sz="0" w:space="0" w:color="auto"/>
                        <w:right w:val="none" w:sz="0" w:space="0" w:color="auto"/>
                      </w:divBdr>
                    </w:div>
                    <w:div w:id="2085450492">
                      <w:marLeft w:val="0"/>
                      <w:marRight w:val="0"/>
                      <w:marTop w:val="0"/>
                      <w:marBottom w:val="75"/>
                      <w:divBdr>
                        <w:top w:val="none" w:sz="0" w:space="0" w:color="auto"/>
                        <w:left w:val="none" w:sz="0" w:space="0" w:color="auto"/>
                        <w:bottom w:val="none" w:sz="0" w:space="0" w:color="auto"/>
                        <w:right w:val="none" w:sz="0" w:space="0" w:color="auto"/>
                      </w:divBdr>
                    </w:div>
                    <w:div w:id="2085450493">
                      <w:marLeft w:val="0"/>
                      <w:marRight w:val="0"/>
                      <w:marTop w:val="0"/>
                      <w:marBottom w:val="75"/>
                      <w:divBdr>
                        <w:top w:val="none" w:sz="0" w:space="0" w:color="auto"/>
                        <w:left w:val="none" w:sz="0" w:space="0" w:color="auto"/>
                        <w:bottom w:val="none" w:sz="0" w:space="0" w:color="auto"/>
                        <w:right w:val="none" w:sz="0" w:space="0" w:color="auto"/>
                      </w:divBdr>
                    </w:div>
                    <w:div w:id="2085450494">
                      <w:marLeft w:val="0"/>
                      <w:marRight w:val="0"/>
                      <w:marTop w:val="0"/>
                      <w:marBottom w:val="75"/>
                      <w:divBdr>
                        <w:top w:val="none" w:sz="0" w:space="0" w:color="auto"/>
                        <w:left w:val="none" w:sz="0" w:space="0" w:color="auto"/>
                        <w:bottom w:val="none" w:sz="0" w:space="0" w:color="auto"/>
                        <w:right w:val="none" w:sz="0" w:space="0" w:color="auto"/>
                      </w:divBdr>
                    </w:div>
                    <w:div w:id="2085450496">
                      <w:marLeft w:val="0"/>
                      <w:marRight w:val="0"/>
                      <w:marTop w:val="0"/>
                      <w:marBottom w:val="75"/>
                      <w:divBdr>
                        <w:top w:val="none" w:sz="0" w:space="0" w:color="auto"/>
                        <w:left w:val="none" w:sz="0" w:space="0" w:color="auto"/>
                        <w:bottom w:val="none" w:sz="0" w:space="0" w:color="auto"/>
                        <w:right w:val="none" w:sz="0" w:space="0" w:color="auto"/>
                      </w:divBdr>
                    </w:div>
                    <w:div w:id="2085450497">
                      <w:marLeft w:val="0"/>
                      <w:marRight w:val="0"/>
                      <w:marTop w:val="0"/>
                      <w:marBottom w:val="75"/>
                      <w:divBdr>
                        <w:top w:val="none" w:sz="0" w:space="0" w:color="auto"/>
                        <w:left w:val="none" w:sz="0" w:space="0" w:color="auto"/>
                        <w:bottom w:val="none" w:sz="0" w:space="0" w:color="auto"/>
                        <w:right w:val="none" w:sz="0" w:space="0" w:color="auto"/>
                      </w:divBdr>
                    </w:div>
                    <w:div w:id="2085450499">
                      <w:marLeft w:val="0"/>
                      <w:marRight w:val="0"/>
                      <w:marTop w:val="0"/>
                      <w:marBottom w:val="75"/>
                      <w:divBdr>
                        <w:top w:val="none" w:sz="0" w:space="0" w:color="auto"/>
                        <w:left w:val="none" w:sz="0" w:space="0" w:color="auto"/>
                        <w:bottom w:val="none" w:sz="0" w:space="0" w:color="auto"/>
                        <w:right w:val="none" w:sz="0" w:space="0" w:color="auto"/>
                      </w:divBdr>
                    </w:div>
                    <w:div w:id="2085450501">
                      <w:marLeft w:val="0"/>
                      <w:marRight w:val="0"/>
                      <w:marTop w:val="0"/>
                      <w:marBottom w:val="75"/>
                      <w:divBdr>
                        <w:top w:val="none" w:sz="0" w:space="0" w:color="auto"/>
                        <w:left w:val="none" w:sz="0" w:space="0" w:color="auto"/>
                        <w:bottom w:val="none" w:sz="0" w:space="0" w:color="auto"/>
                        <w:right w:val="none" w:sz="0" w:space="0" w:color="auto"/>
                      </w:divBdr>
                    </w:div>
                    <w:div w:id="2085450503">
                      <w:marLeft w:val="0"/>
                      <w:marRight w:val="0"/>
                      <w:marTop w:val="0"/>
                      <w:marBottom w:val="75"/>
                      <w:divBdr>
                        <w:top w:val="none" w:sz="0" w:space="0" w:color="auto"/>
                        <w:left w:val="none" w:sz="0" w:space="0" w:color="auto"/>
                        <w:bottom w:val="none" w:sz="0" w:space="0" w:color="auto"/>
                        <w:right w:val="none" w:sz="0" w:space="0" w:color="auto"/>
                      </w:divBdr>
                    </w:div>
                    <w:div w:id="2085450505">
                      <w:marLeft w:val="0"/>
                      <w:marRight w:val="0"/>
                      <w:marTop w:val="0"/>
                      <w:marBottom w:val="75"/>
                      <w:divBdr>
                        <w:top w:val="none" w:sz="0" w:space="0" w:color="auto"/>
                        <w:left w:val="none" w:sz="0" w:space="0" w:color="auto"/>
                        <w:bottom w:val="none" w:sz="0" w:space="0" w:color="auto"/>
                        <w:right w:val="none" w:sz="0" w:space="0" w:color="auto"/>
                      </w:divBdr>
                    </w:div>
                    <w:div w:id="2085450506">
                      <w:marLeft w:val="0"/>
                      <w:marRight w:val="0"/>
                      <w:marTop w:val="0"/>
                      <w:marBottom w:val="75"/>
                      <w:divBdr>
                        <w:top w:val="none" w:sz="0" w:space="0" w:color="auto"/>
                        <w:left w:val="none" w:sz="0" w:space="0" w:color="auto"/>
                        <w:bottom w:val="none" w:sz="0" w:space="0" w:color="auto"/>
                        <w:right w:val="none" w:sz="0" w:space="0" w:color="auto"/>
                      </w:divBdr>
                    </w:div>
                    <w:div w:id="2085450507">
                      <w:marLeft w:val="0"/>
                      <w:marRight w:val="0"/>
                      <w:marTop w:val="0"/>
                      <w:marBottom w:val="75"/>
                      <w:divBdr>
                        <w:top w:val="none" w:sz="0" w:space="0" w:color="auto"/>
                        <w:left w:val="none" w:sz="0" w:space="0" w:color="auto"/>
                        <w:bottom w:val="none" w:sz="0" w:space="0" w:color="auto"/>
                        <w:right w:val="none" w:sz="0" w:space="0" w:color="auto"/>
                      </w:divBdr>
                    </w:div>
                    <w:div w:id="2085450508">
                      <w:marLeft w:val="0"/>
                      <w:marRight w:val="0"/>
                      <w:marTop w:val="0"/>
                      <w:marBottom w:val="75"/>
                      <w:divBdr>
                        <w:top w:val="none" w:sz="0" w:space="0" w:color="auto"/>
                        <w:left w:val="none" w:sz="0" w:space="0" w:color="auto"/>
                        <w:bottom w:val="none" w:sz="0" w:space="0" w:color="auto"/>
                        <w:right w:val="none" w:sz="0" w:space="0" w:color="auto"/>
                      </w:divBdr>
                    </w:div>
                    <w:div w:id="2085450510">
                      <w:marLeft w:val="0"/>
                      <w:marRight w:val="0"/>
                      <w:marTop w:val="0"/>
                      <w:marBottom w:val="75"/>
                      <w:divBdr>
                        <w:top w:val="none" w:sz="0" w:space="0" w:color="auto"/>
                        <w:left w:val="none" w:sz="0" w:space="0" w:color="auto"/>
                        <w:bottom w:val="none" w:sz="0" w:space="0" w:color="auto"/>
                        <w:right w:val="none" w:sz="0" w:space="0" w:color="auto"/>
                      </w:divBdr>
                    </w:div>
                    <w:div w:id="2085450512">
                      <w:marLeft w:val="0"/>
                      <w:marRight w:val="0"/>
                      <w:marTop w:val="0"/>
                      <w:marBottom w:val="75"/>
                      <w:divBdr>
                        <w:top w:val="none" w:sz="0" w:space="0" w:color="auto"/>
                        <w:left w:val="none" w:sz="0" w:space="0" w:color="auto"/>
                        <w:bottom w:val="none" w:sz="0" w:space="0" w:color="auto"/>
                        <w:right w:val="none" w:sz="0" w:space="0" w:color="auto"/>
                      </w:divBdr>
                    </w:div>
                    <w:div w:id="2085450513">
                      <w:marLeft w:val="0"/>
                      <w:marRight w:val="0"/>
                      <w:marTop w:val="0"/>
                      <w:marBottom w:val="75"/>
                      <w:divBdr>
                        <w:top w:val="none" w:sz="0" w:space="0" w:color="auto"/>
                        <w:left w:val="none" w:sz="0" w:space="0" w:color="auto"/>
                        <w:bottom w:val="none" w:sz="0" w:space="0" w:color="auto"/>
                        <w:right w:val="none" w:sz="0" w:space="0" w:color="auto"/>
                      </w:divBdr>
                    </w:div>
                    <w:div w:id="2085450516">
                      <w:marLeft w:val="0"/>
                      <w:marRight w:val="0"/>
                      <w:marTop w:val="0"/>
                      <w:marBottom w:val="75"/>
                      <w:divBdr>
                        <w:top w:val="none" w:sz="0" w:space="0" w:color="auto"/>
                        <w:left w:val="none" w:sz="0" w:space="0" w:color="auto"/>
                        <w:bottom w:val="none" w:sz="0" w:space="0" w:color="auto"/>
                        <w:right w:val="none" w:sz="0" w:space="0" w:color="auto"/>
                      </w:divBdr>
                    </w:div>
                    <w:div w:id="2085450517">
                      <w:marLeft w:val="0"/>
                      <w:marRight w:val="0"/>
                      <w:marTop w:val="0"/>
                      <w:marBottom w:val="75"/>
                      <w:divBdr>
                        <w:top w:val="none" w:sz="0" w:space="0" w:color="auto"/>
                        <w:left w:val="none" w:sz="0" w:space="0" w:color="auto"/>
                        <w:bottom w:val="none" w:sz="0" w:space="0" w:color="auto"/>
                        <w:right w:val="none" w:sz="0" w:space="0" w:color="auto"/>
                      </w:divBdr>
                    </w:div>
                    <w:div w:id="2085450518">
                      <w:marLeft w:val="0"/>
                      <w:marRight w:val="0"/>
                      <w:marTop w:val="0"/>
                      <w:marBottom w:val="75"/>
                      <w:divBdr>
                        <w:top w:val="none" w:sz="0" w:space="0" w:color="auto"/>
                        <w:left w:val="none" w:sz="0" w:space="0" w:color="auto"/>
                        <w:bottom w:val="none" w:sz="0" w:space="0" w:color="auto"/>
                        <w:right w:val="none" w:sz="0" w:space="0" w:color="auto"/>
                      </w:divBdr>
                    </w:div>
                    <w:div w:id="2085450519">
                      <w:marLeft w:val="0"/>
                      <w:marRight w:val="0"/>
                      <w:marTop w:val="0"/>
                      <w:marBottom w:val="75"/>
                      <w:divBdr>
                        <w:top w:val="none" w:sz="0" w:space="0" w:color="auto"/>
                        <w:left w:val="none" w:sz="0" w:space="0" w:color="auto"/>
                        <w:bottom w:val="none" w:sz="0" w:space="0" w:color="auto"/>
                        <w:right w:val="none" w:sz="0" w:space="0" w:color="auto"/>
                      </w:divBdr>
                    </w:div>
                    <w:div w:id="2085450521">
                      <w:marLeft w:val="0"/>
                      <w:marRight w:val="0"/>
                      <w:marTop w:val="0"/>
                      <w:marBottom w:val="75"/>
                      <w:divBdr>
                        <w:top w:val="none" w:sz="0" w:space="0" w:color="auto"/>
                        <w:left w:val="none" w:sz="0" w:space="0" w:color="auto"/>
                        <w:bottom w:val="none" w:sz="0" w:space="0" w:color="auto"/>
                        <w:right w:val="none" w:sz="0" w:space="0" w:color="auto"/>
                      </w:divBdr>
                    </w:div>
                    <w:div w:id="2085450522">
                      <w:marLeft w:val="0"/>
                      <w:marRight w:val="0"/>
                      <w:marTop w:val="0"/>
                      <w:marBottom w:val="75"/>
                      <w:divBdr>
                        <w:top w:val="none" w:sz="0" w:space="0" w:color="auto"/>
                        <w:left w:val="none" w:sz="0" w:space="0" w:color="auto"/>
                        <w:bottom w:val="none" w:sz="0" w:space="0" w:color="auto"/>
                        <w:right w:val="none" w:sz="0" w:space="0" w:color="auto"/>
                      </w:divBdr>
                    </w:div>
                    <w:div w:id="2085450523">
                      <w:marLeft w:val="0"/>
                      <w:marRight w:val="0"/>
                      <w:marTop w:val="0"/>
                      <w:marBottom w:val="75"/>
                      <w:divBdr>
                        <w:top w:val="none" w:sz="0" w:space="0" w:color="auto"/>
                        <w:left w:val="none" w:sz="0" w:space="0" w:color="auto"/>
                        <w:bottom w:val="none" w:sz="0" w:space="0" w:color="auto"/>
                        <w:right w:val="none" w:sz="0" w:space="0" w:color="auto"/>
                      </w:divBdr>
                    </w:div>
                    <w:div w:id="2085450525">
                      <w:marLeft w:val="0"/>
                      <w:marRight w:val="0"/>
                      <w:marTop w:val="0"/>
                      <w:marBottom w:val="75"/>
                      <w:divBdr>
                        <w:top w:val="none" w:sz="0" w:space="0" w:color="auto"/>
                        <w:left w:val="none" w:sz="0" w:space="0" w:color="auto"/>
                        <w:bottom w:val="none" w:sz="0" w:space="0" w:color="auto"/>
                        <w:right w:val="none" w:sz="0" w:space="0" w:color="auto"/>
                      </w:divBdr>
                    </w:div>
                    <w:div w:id="2085450526">
                      <w:marLeft w:val="0"/>
                      <w:marRight w:val="0"/>
                      <w:marTop w:val="0"/>
                      <w:marBottom w:val="75"/>
                      <w:divBdr>
                        <w:top w:val="none" w:sz="0" w:space="0" w:color="auto"/>
                        <w:left w:val="none" w:sz="0" w:space="0" w:color="auto"/>
                        <w:bottom w:val="none" w:sz="0" w:space="0" w:color="auto"/>
                        <w:right w:val="none" w:sz="0" w:space="0" w:color="auto"/>
                      </w:divBdr>
                    </w:div>
                    <w:div w:id="2085450528">
                      <w:marLeft w:val="0"/>
                      <w:marRight w:val="0"/>
                      <w:marTop w:val="0"/>
                      <w:marBottom w:val="75"/>
                      <w:divBdr>
                        <w:top w:val="none" w:sz="0" w:space="0" w:color="auto"/>
                        <w:left w:val="none" w:sz="0" w:space="0" w:color="auto"/>
                        <w:bottom w:val="none" w:sz="0" w:space="0" w:color="auto"/>
                        <w:right w:val="none" w:sz="0" w:space="0" w:color="auto"/>
                      </w:divBdr>
                    </w:div>
                    <w:div w:id="2085450529">
                      <w:marLeft w:val="0"/>
                      <w:marRight w:val="0"/>
                      <w:marTop w:val="0"/>
                      <w:marBottom w:val="75"/>
                      <w:divBdr>
                        <w:top w:val="none" w:sz="0" w:space="0" w:color="auto"/>
                        <w:left w:val="none" w:sz="0" w:space="0" w:color="auto"/>
                        <w:bottom w:val="none" w:sz="0" w:space="0" w:color="auto"/>
                        <w:right w:val="none" w:sz="0" w:space="0" w:color="auto"/>
                      </w:divBdr>
                    </w:div>
                    <w:div w:id="2085450532">
                      <w:marLeft w:val="0"/>
                      <w:marRight w:val="0"/>
                      <w:marTop w:val="0"/>
                      <w:marBottom w:val="75"/>
                      <w:divBdr>
                        <w:top w:val="none" w:sz="0" w:space="0" w:color="auto"/>
                        <w:left w:val="none" w:sz="0" w:space="0" w:color="auto"/>
                        <w:bottom w:val="none" w:sz="0" w:space="0" w:color="auto"/>
                        <w:right w:val="none" w:sz="0" w:space="0" w:color="auto"/>
                      </w:divBdr>
                    </w:div>
                    <w:div w:id="2085450533">
                      <w:marLeft w:val="0"/>
                      <w:marRight w:val="0"/>
                      <w:marTop w:val="0"/>
                      <w:marBottom w:val="75"/>
                      <w:divBdr>
                        <w:top w:val="none" w:sz="0" w:space="0" w:color="auto"/>
                        <w:left w:val="none" w:sz="0" w:space="0" w:color="auto"/>
                        <w:bottom w:val="none" w:sz="0" w:space="0" w:color="auto"/>
                        <w:right w:val="none" w:sz="0" w:space="0" w:color="auto"/>
                      </w:divBdr>
                    </w:div>
                    <w:div w:id="2085450534">
                      <w:marLeft w:val="0"/>
                      <w:marRight w:val="0"/>
                      <w:marTop w:val="0"/>
                      <w:marBottom w:val="75"/>
                      <w:divBdr>
                        <w:top w:val="none" w:sz="0" w:space="0" w:color="auto"/>
                        <w:left w:val="none" w:sz="0" w:space="0" w:color="auto"/>
                        <w:bottom w:val="none" w:sz="0" w:space="0" w:color="auto"/>
                        <w:right w:val="none" w:sz="0" w:space="0" w:color="auto"/>
                      </w:divBdr>
                    </w:div>
                    <w:div w:id="2085450535">
                      <w:marLeft w:val="0"/>
                      <w:marRight w:val="0"/>
                      <w:marTop w:val="0"/>
                      <w:marBottom w:val="75"/>
                      <w:divBdr>
                        <w:top w:val="none" w:sz="0" w:space="0" w:color="auto"/>
                        <w:left w:val="none" w:sz="0" w:space="0" w:color="auto"/>
                        <w:bottom w:val="none" w:sz="0" w:space="0" w:color="auto"/>
                        <w:right w:val="none" w:sz="0" w:space="0" w:color="auto"/>
                      </w:divBdr>
                    </w:div>
                    <w:div w:id="2085450536">
                      <w:marLeft w:val="0"/>
                      <w:marRight w:val="0"/>
                      <w:marTop w:val="0"/>
                      <w:marBottom w:val="75"/>
                      <w:divBdr>
                        <w:top w:val="none" w:sz="0" w:space="0" w:color="auto"/>
                        <w:left w:val="none" w:sz="0" w:space="0" w:color="auto"/>
                        <w:bottom w:val="none" w:sz="0" w:space="0" w:color="auto"/>
                        <w:right w:val="none" w:sz="0" w:space="0" w:color="auto"/>
                      </w:divBdr>
                    </w:div>
                    <w:div w:id="2085450537">
                      <w:marLeft w:val="0"/>
                      <w:marRight w:val="0"/>
                      <w:marTop w:val="0"/>
                      <w:marBottom w:val="75"/>
                      <w:divBdr>
                        <w:top w:val="none" w:sz="0" w:space="0" w:color="auto"/>
                        <w:left w:val="none" w:sz="0" w:space="0" w:color="auto"/>
                        <w:bottom w:val="none" w:sz="0" w:space="0" w:color="auto"/>
                        <w:right w:val="none" w:sz="0" w:space="0" w:color="auto"/>
                      </w:divBdr>
                    </w:div>
                    <w:div w:id="2085450538">
                      <w:marLeft w:val="0"/>
                      <w:marRight w:val="0"/>
                      <w:marTop w:val="0"/>
                      <w:marBottom w:val="75"/>
                      <w:divBdr>
                        <w:top w:val="none" w:sz="0" w:space="0" w:color="auto"/>
                        <w:left w:val="none" w:sz="0" w:space="0" w:color="auto"/>
                        <w:bottom w:val="none" w:sz="0" w:space="0" w:color="auto"/>
                        <w:right w:val="none" w:sz="0" w:space="0" w:color="auto"/>
                      </w:divBdr>
                    </w:div>
                    <w:div w:id="2085450540">
                      <w:marLeft w:val="0"/>
                      <w:marRight w:val="0"/>
                      <w:marTop w:val="0"/>
                      <w:marBottom w:val="75"/>
                      <w:divBdr>
                        <w:top w:val="none" w:sz="0" w:space="0" w:color="auto"/>
                        <w:left w:val="none" w:sz="0" w:space="0" w:color="auto"/>
                        <w:bottom w:val="none" w:sz="0" w:space="0" w:color="auto"/>
                        <w:right w:val="none" w:sz="0" w:space="0" w:color="auto"/>
                      </w:divBdr>
                    </w:div>
                    <w:div w:id="2085450541">
                      <w:marLeft w:val="0"/>
                      <w:marRight w:val="0"/>
                      <w:marTop w:val="0"/>
                      <w:marBottom w:val="75"/>
                      <w:divBdr>
                        <w:top w:val="none" w:sz="0" w:space="0" w:color="auto"/>
                        <w:left w:val="none" w:sz="0" w:space="0" w:color="auto"/>
                        <w:bottom w:val="none" w:sz="0" w:space="0" w:color="auto"/>
                        <w:right w:val="none" w:sz="0" w:space="0" w:color="auto"/>
                      </w:divBdr>
                    </w:div>
                    <w:div w:id="2085450544">
                      <w:marLeft w:val="0"/>
                      <w:marRight w:val="0"/>
                      <w:marTop w:val="0"/>
                      <w:marBottom w:val="75"/>
                      <w:divBdr>
                        <w:top w:val="none" w:sz="0" w:space="0" w:color="auto"/>
                        <w:left w:val="none" w:sz="0" w:space="0" w:color="auto"/>
                        <w:bottom w:val="none" w:sz="0" w:space="0" w:color="auto"/>
                        <w:right w:val="none" w:sz="0" w:space="0" w:color="auto"/>
                      </w:divBdr>
                    </w:div>
                    <w:div w:id="2085450545">
                      <w:marLeft w:val="0"/>
                      <w:marRight w:val="0"/>
                      <w:marTop w:val="0"/>
                      <w:marBottom w:val="75"/>
                      <w:divBdr>
                        <w:top w:val="none" w:sz="0" w:space="0" w:color="auto"/>
                        <w:left w:val="none" w:sz="0" w:space="0" w:color="auto"/>
                        <w:bottom w:val="none" w:sz="0" w:space="0" w:color="auto"/>
                        <w:right w:val="none" w:sz="0" w:space="0" w:color="auto"/>
                      </w:divBdr>
                    </w:div>
                    <w:div w:id="2085450546">
                      <w:marLeft w:val="0"/>
                      <w:marRight w:val="0"/>
                      <w:marTop w:val="0"/>
                      <w:marBottom w:val="75"/>
                      <w:divBdr>
                        <w:top w:val="none" w:sz="0" w:space="0" w:color="auto"/>
                        <w:left w:val="none" w:sz="0" w:space="0" w:color="auto"/>
                        <w:bottom w:val="none" w:sz="0" w:space="0" w:color="auto"/>
                        <w:right w:val="none" w:sz="0" w:space="0" w:color="auto"/>
                      </w:divBdr>
                    </w:div>
                    <w:div w:id="2085450548">
                      <w:marLeft w:val="0"/>
                      <w:marRight w:val="0"/>
                      <w:marTop w:val="0"/>
                      <w:marBottom w:val="75"/>
                      <w:divBdr>
                        <w:top w:val="none" w:sz="0" w:space="0" w:color="auto"/>
                        <w:left w:val="none" w:sz="0" w:space="0" w:color="auto"/>
                        <w:bottom w:val="none" w:sz="0" w:space="0" w:color="auto"/>
                        <w:right w:val="none" w:sz="0" w:space="0" w:color="auto"/>
                      </w:divBdr>
                    </w:div>
                    <w:div w:id="2085450552">
                      <w:marLeft w:val="0"/>
                      <w:marRight w:val="0"/>
                      <w:marTop w:val="0"/>
                      <w:marBottom w:val="75"/>
                      <w:divBdr>
                        <w:top w:val="none" w:sz="0" w:space="0" w:color="auto"/>
                        <w:left w:val="none" w:sz="0" w:space="0" w:color="auto"/>
                        <w:bottom w:val="none" w:sz="0" w:space="0" w:color="auto"/>
                        <w:right w:val="none" w:sz="0" w:space="0" w:color="auto"/>
                      </w:divBdr>
                    </w:div>
                    <w:div w:id="2085450553">
                      <w:marLeft w:val="0"/>
                      <w:marRight w:val="0"/>
                      <w:marTop w:val="0"/>
                      <w:marBottom w:val="75"/>
                      <w:divBdr>
                        <w:top w:val="none" w:sz="0" w:space="0" w:color="auto"/>
                        <w:left w:val="none" w:sz="0" w:space="0" w:color="auto"/>
                        <w:bottom w:val="none" w:sz="0" w:space="0" w:color="auto"/>
                        <w:right w:val="none" w:sz="0" w:space="0" w:color="auto"/>
                      </w:divBdr>
                    </w:div>
                    <w:div w:id="2085450558">
                      <w:marLeft w:val="0"/>
                      <w:marRight w:val="0"/>
                      <w:marTop w:val="0"/>
                      <w:marBottom w:val="75"/>
                      <w:divBdr>
                        <w:top w:val="none" w:sz="0" w:space="0" w:color="auto"/>
                        <w:left w:val="none" w:sz="0" w:space="0" w:color="auto"/>
                        <w:bottom w:val="none" w:sz="0" w:space="0" w:color="auto"/>
                        <w:right w:val="none" w:sz="0" w:space="0" w:color="auto"/>
                      </w:divBdr>
                    </w:div>
                    <w:div w:id="2085450562">
                      <w:marLeft w:val="0"/>
                      <w:marRight w:val="0"/>
                      <w:marTop w:val="0"/>
                      <w:marBottom w:val="75"/>
                      <w:divBdr>
                        <w:top w:val="none" w:sz="0" w:space="0" w:color="auto"/>
                        <w:left w:val="none" w:sz="0" w:space="0" w:color="auto"/>
                        <w:bottom w:val="none" w:sz="0" w:space="0" w:color="auto"/>
                        <w:right w:val="none" w:sz="0" w:space="0" w:color="auto"/>
                      </w:divBdr>
                    </w:div>
                    <w:div w:id="2085450563">
                      <w:marLeft w:val="0"/>
                      <w:marRight w:val="0"/>
                      <w:marTop w:val="0"/>
                      <w:marBottom w:val="75"/>
                      <w:divBdr>
                        <w:top w:val="none" w:sz="0" w:space="0" w:color="auto"/>
                        <w:left w:val="none" w:sz="0" w:space="0" w:color="auto"/>
                        <w:bottom w:val="none" w:sz="0" w:space="0" w:color="auto"/>
                        <w:right w:val="none" w:sz="0" w:space="0" w:color="auto"/>
                      </w:divBdr>
                    </w:div>
                    <w:div w:id="2085450567">
                      <w:marLeft w:val="0"/>
                      <w:marRight w:val="0"/>
                      <w:marTop w:val="0"/>
                      <w:marBottom w:val="75"/>
                      <w:divBdr>
                        <w:top w:val="none" w:sz="0" w:space="0" w:color="auto"/>
                        <w:left w:val="none" w:sz="0" w:space="0" w:color="auto"/>
                        <w:bottom w:val="none" w:sz="0" w:space="0" w:color="auto"/>
                        <w:right w:val="none" w:sz="0" w:space="0" w:color="auto"/>
                      </w:divBdr>
                    </w:div>
                    <w:div w:id="2085450569">
                      <w:marLeft w:val="0"/>
                      <w:marRight w:val="0"/>
                      <w:marTop w:val="0"/>
                      <w:marBottom w:val="75"/>
                      <w:divBdr>
                        <w:top w:val="none" w:sz="0" w:space="0" w:color="auto"/>
                        <w:left w:val="none" w:sz="0" w:space="0" w:color="auto"/>
                        <w:bottom w:val="none" w:sz="0" w:space="0" w:color="auto"/>
                        <w:right w:val="none" w:sz="0" w:space="0" w:color="auto"/>
                      </w:divBdr>
                    </w:div>
                    <w:div w:id="2085450570">
                      <w:marLeft w:val="0"/>
                      <w:marRight w:val="0"/>
                      <w:marTop w:val="0"/>
                      <w:marBottom w:val="75"/>
                      <w:divBdr>
                        <w:top w:val="none" w:sz="0" w:space="0" w:color="auto"/>
                        <w:left w:val="none" w:sz="0" w:space="0" w:color="auto"/>
                        <w:bottom w:val="none" w:sz="0" w:space="0" w:color="auto"/>
                        <w:right w:val="none" w:sz="0" w:space="0" w:color="auto"/>
                      </w:divBdr>
                    </w:div>
                    <w:div w:id="2085450571">
                      <w:marLeft w:val="0"/>
                      <w:marRight w:val="0"/>
                      <w:marTop w:val="0"/>
                      <w:marBottom w:val="75"/>
                      <w:divBdr>
                        <w:top w:val="none" w:sz="0" w:space="0" w:color="auto"/>
                        <w:left w:val="none" w:sz="0" w:space="0" w:color="auto"/>
                        <w:bottom w:val="none" w:sz="0" w:space="0" w:color="auto"/>
                        <w:right w:val="none" w:sz="0" w:space="0" w:color="auto"/>
                      </w:divBdr>
                    </w:div>
                    <w:div w:id="2085450575">
                      <w:marLeft w:val="0"/>
                      <w:marRight w:val="0"/>
                      <w:marTop w:val="0"/>
                      <w:marBottom w:val="75"/>
                      <w:divBdr>
                        <w:top w:val="none" w:sz="0" w:space="0" w:color="auto"/>
                        <w:left w:val="none" w:sz="0" w:space="0" w:color="auto"/>
                        <w:bottom w:val="none" w:sz="0" w:space="0" w:color="auto"/>
                        <w:right w:val="none" w:sz="0" w:space="0" w:color="auto"/>
                      </w:divBdr>
                    </w:div>
                    <w:div w:id="2085450576">
                      <w:marLeft w:val="0"/>
                      <w:marRight w:val="0"/>
                      <w:marTop w:val="0"/>
                      <w:marBottom w:val="75"/>
                      <w:divBdr>
                        <w:top w:val="none" w:sz="0" w:space="0" w:color="auto"/>
                        <w:left w:val="none" w:sz="0" w:space="0" w:color="auto"/>
                        <w:bottom w:val="none" w:sz="0" w:space="0" w:color="auto"/>
                        <w:right w:val="none" w:sz="0" w:space="0" w:color="auto"/>
                      </w:divBdr>
                    </w:div>
                    <w:div w:id="2085450577">
                      <w:marLeft w:val="0"/>
                      <w:marRight w:val="0"/>
                      <w:marTop w:val="0"/>
                      <w:marBottom w:val="75"/>
                      <w:divBdr>
                        <w:top w:val="none" w:sz="0" w:space="0" w:color="auto"/>
                        <w:left w:val="none" w:sz="0" w:space="0" w:color="auto"/>
                        <w:bottom w:val="none" w:sz="0" w:space="0" w:color="auto"/>
                        <w:right w:val="none" w:sz="0" w:space="0" w:color="auto"/>
                      </w:divBdr>
                    </w:div>
                    <w:div w:id="2085450580">
                      <w:marLeft w:val="0"/>
                      <w:marRight w:val="0"/>
                      <w:marTop w:val="0"/>
                      <w:marBottom w:val="75"/>
                      <w:divBdr>
                        <w:top w:val="none" w:sz="0" w:space="0" w:color="auto"/>
                        <w:left w:val="none" w:sz="0" w:space="0" w:color="auto"/>
                        <w:bottom w:val="none" w:sz="0" w:space="0" w:color="auto"/>
                        <w:right w:val="none" w:sz="0" w:space="0" w:color="auto"/>
                      </w:divBdr>
                    </w:div>
                    <w:div w:id="2085450581">
                      <w:marLeft w:val="0"/>
                      <w:marRight w:val="0"/>
                      <w:marTop w:val="0"/>
                      <w:marBottom w:val="75"/>
                      <w:divBdr>
                        <w:top w:val="none" w:sz="0" w:space="0" w:color="auto"/>
                        <w:left w:val="none" w:sz="0" w:space="0" w:color="auto"/>
                        <w:bottom w:val="none" w:sz="0" w:space="0" w:color="auto"/>
                        <w:right w:val="none" w:sz="0" w:space="0" w:color="auto"/>
                      </w:divBdr>
                      <w:divsChild>
                        <w:div w:id="2085450485">
                          <w:marLeft w:val="75"/>
                          <w:marRight w:val="0"/>
                          <w:marTop w:val="75"/>
                          <w:marBottom w:val="0"/>
                          <w:divBdr>
                            <w:top w:val="none" w:sz="0" w:space="0" w:color="auto"/>
                            <w:left w:val="none" w:sz="0" w:space="0" w:color="auto"/>
                            <w:bottom w:val="none" w:sz="0" w:space="0" w:color="auto"/>
                            <w:right w:val="none" w:sz="0" w:space="0" w:color="auto"/>
                          </w:divBdr>
                          <w:divsChild>
                            <w:div w:id="2085450451">
                              <w:marLeft w:val="75"/>
                              <w:marRight w:val="0"/>
                              <w:marTop w:val="0"/>
                              <w:marBottom w:val="75"/>
                              <w:divBdr>
                                <w:top w:val="none" w:sz="0" w:space="0" w:color="auto"/>
                                <w:left w:val="none" w:sz="0" w:space="0" w:color="auto"/>
                                <w:bottom w:val="none" w:sz="0" w:space="0" w:color="auto"/>
                                <w:right w:val="none" w:sz="0" w:space="0" w:color="auto"/>
                              </w:divBdr>
                            </w:div>
                            <w:div w:id="2085450483">
                              <w:marLeft w:val="75"/>
                              <w:marRight w:val="0"/>
                              <w:marTop w:val="0"/>
                              <w:marBottom w:val="75"/>
                              <w:divBdr>
                                <w:top w:val="none" w:sz="0" w:space="0" w:color="auto"/>
                                <w:left w:val="none" w:sz="0" w:space="0" w:color="auto"/>
                                <w:bottom w:val="none" w:sz="0" w:space="0" w:color="auto"/>
                                <w:right w:val="none" w:sz="0" w:space="0" w:color="auto"/>
                              </w:divBdr>
                            </w:div>
                            <w:div w:id="2085450557">
                              <w:marLeft w:val="75"/>
                              <w:marRight w:val="0"/>
                              <w:marTop w:val="0"/>
                              <w:marBottom w:val="75"/>
                              <w:divBdr>
                                <w:top w:val="none" w:sz="0" w:space="0" w:color="auto"/>
                                <w:left w:val="none" w:sz="0" w:space="0" w:color="auto"/>
                                <w:bottom w:val="none" w:sz="0" w:space="0" w:color="auto"/>
                                <w:right w:val="none" w:sz="0" w:space="0" w:color="auto"/>
                              </w:divBdr>
                            </w:div>
                            <w:div w:id="2085450574">
                              <w:marLeft w:val="75"/>
                              <w:marRight w:val="0"/>
                              <w:marTop w:val="0"/>
                              <w:marBottom w:val="75"/>
                              <w:divBdr>
                                <w:top w:val="none" w:sz="0" w:space="0" w:color="auto"/>
                                <w:left w:val="none" w:sz="0" w:space="0" w:color="auto"/>
                                <w:bottom w:val="none" w:sz="0" w:space="0" w:color="auto"/>
                                <w:right w:val="none" w:sz="0" w:space="0" w:color="auto"/>
                              </w:divBdr>
                            </w:div>
                            <w:div w:id="208545059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085450582">
                      <w:marLeft w:val="0"/>
                      <w:marRight w:val="0"/>
                      <w:marTop w:val="0"/>
                      <w:marBottom w:val="75"/>
                      <w:divBdr>
                        <w:top w:val="none" w:sz="0" w:space="0" w:color="auto"/>
                        <w:left w:val="none" w:sz="0" w:space="0" w:color="auto"/>
                        <w:bottom w:val="none" w:sz="0" w:space="0" w:color="auto"/>
                        <w:right w:val="none" w:sz="0" w:space="0" w:color="auto"/>
                      </w:divBdr>
                    </w:div>
                    <w:div w:id="2085450584">
                      <w:marLeft w:val="0"/>
                      <w:marRight w:val="0"/>
                      <w:marTop w:val="0"/>
                      <w:marBottom w:val="75"/>
                      <w:divBdr>
                        <w:top w:val="none" w:sz="0" w:space="0" w:color="auto"/>
                        <w:left w:val="none" w:sz="0" w:space="0" w:color="auto"/>
                        <w:bottom w:val="none" w:sz="0" w:space="0" w:color="auto"/>
                        <w:right w:val="none" w:sz="0" w:space="0" w:color="auto"/>
                      </w:divBdr>
                    </w:div>
                    <w:div w:id="2085450585">
                      <w:marLeft w:val="0"/>
                      <w:marRight w:val="0"/>
                      <w:marTop w:val="0"/>
                      <w:marBottom w:val="75"/>
                      <w:divBdr>
                        <w:top w:val="none" w:sz="0" w:space="0" w:color="auto"/>
                        <w:left w:val="none" w:sz="0" w:space="0" w:color="auto"/>
                        <w:bottom w:val="none" w:sz="0" w:space="0" w:color="auto"/>
                        <w:right w:val="none" w:sz="0" w:space="0" w:color="auto"/>
                      </w:divBdr>
                    </w:div>
                    <w:div w:id="2085450587">
                      <w:marLeft w:val="0"/>
                      <w:marRight w:val="0"/>
                      <w:marTop w:val="0"/>
                      <w:marBottom w:val="75"/>
                      <w:divBdr>
                        <w:top w:val="none" w:sz="0" w:space="0" w:color="auto"/>
                        <w:left w:val="none" w:sz="0" w:space="0" w:color="auto"/>
                        <w:bottom w:val="none" w:sz="0" w:space="0" w:color="auto"/>
                        <w:right w:val="none" w:sz="0" w:space="0" w:color="auto"/>
                      </w:divBdr>
                    </w:div>
                    <w:div w:id="2085450588">
                      <w:marLeft w:val="0"/>
                      <w:marRight w:val="0"/>
                      <w:marTop w:val="0"/>
                      <w:marBottom w:val="75"/>
                      <w:divBdr>
                        <w:top w:val="none" w:sz="0" w:space="0" w:color="auto"/>
                        <w:left w:val="none" w:sz="0" w:space="0" w:color="auto"/>
                        <w:bottom w:val="none" w:sz="0" w:space="0" w:color="auto"/>
                        <w:right w:val="none" w:sz="0" w:space="0" w:color="auto"/>
                      </w:divBdr>
                    </w:div>
                    <w:div w:id="2085450589">
                      <w:marLeft w:val="0"/>
                      <w:marRight w:val="0"/>
                      <w:marTop w:val="0"/>
                      <w:marBottom w:val="75"/>
                      <w:divBdr>
                        <w:top w:val="none" w:sz="0" w:space="0" w:color="auto"/>
                        <w:left w:val="none" w:sz="0" w:space="0" w:color="auto"/>
                        <w:bottom w:val="none" w:sz="0" w:space="0" w:color="auto"/>
                        <w:right w:val="none" w:sz="0" w:space="0" w:color="auto"/>
                      </w:divBdr>
                    </w:div>
                    <w:div w:id="2085450593">
                      <w:marLeft w:val="0"/>
                      <w:marRight w:val="0"/>
                      <w:marTop w:val="0"/>
                      <w:marBottom w:val="75"/>
                      <w:divBdr>
                        <w:top w:val="none" w:sz="0" w:space="0" w:color="auto"/>
                        <w:left w:val="none" w:sz="0" w:space="0" w:color="auto"/>
                        <w:bottom w:val="none" w:sz="0" w:space="0" w:color="auto"/>
                        <w:right w:val="none" w:sz="0" w:space="0" w:color="auto"/>
                      </w:divBdr>
                    </w:div>
                    <w:div w:id="2085450596">
                      <w:marLeft w:val="0"/>
                      <w:marRight w:val="0"/>
                      <w:marTop w:val="0"/>
                      <w:marBottom w:val="75"/>
                      <w:divBdr>
                        <w:top w:val="none" w:sz="0" w:space="0" w:color="auto"/>
                        <w:left w:val="none" w:sz="0" w:space="0" w:color="auto"/>
                        <w:bottom w:val="none" w:sz="0" w:space="0" w:color="auto"/>
                        <w:right w:val="none" w:sz="0" w:space="0" w:color="auto"/>
                      </w:divBdr>
                    </w:div>
                    <w:div w:id="2085450597">
                      <w:marLeft w:val="0"/>
                      <w:marRight w:val="0"/>
                      <w:marTop w:val="0"/>
                      <w:marBottom w:val="75"/>
                      <w:divBdr>
                        <w:top w:val="none" w:sz="0" w:space="0" w:color="auto"/>
                        <w:left w:val="none" w:sz="0" w:space="0" w:color="auto"/>
                        <w:bottom w:val="none" w:sz="0" w:space="0" w:color="auto"/>
                        <w:right w:val="none" w:sz="0" w:space="0" w:color="auto"/>
                      </w:divBdr>
                    </w:div>
                    <w:div w:id="2085450598">
                      <w:marLeft w:val="0"/>
                      <w:marRight w:val="0"/>
                      <w:marTop w:val="0"/>
                      <w:marBottom w:val="75"/>
                      <w:divBdr>
                        <w:top w:val="none" w:sz="0" w:space="0" w:color="auto"/>
                        <w:left w:val="none" w:sz="0" w:space="0" w:color="auto"/>
                        <w:bottom w:val="none" w:sz="0" w:space="0" w:color="auto"/>
                        <w:right w:val="none" w:sz="0" w:space="0" w:color="auto"/>
                      </w:divBdr>
                    </w:div>
                    <w:div w:id="20854506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85450561">
          <w:marLeft w:val="0"/>
          <w:marRight w:val="0"/>
          <w:marTop w:val="0"/>
          <w:marBottom w:val="150"/>
          <w:divBdr>
            <w:top w:val="none" w:sz="0" w:space="0" w:color="auto"/>
            <w:left w:val="none" w:sz="0" w:space="0" w:color="auto"/>
            <w:bottom w:val="none" w:sz="0" w:space="0" w:color="auto"/>
            <w:right w:val="none" w:sz="0" w:space="0" w:color="auto"/>
          </w:divBdr>
          <w:divsChild>
            <w:div w:id="2085450471">
              <w:marLeft w:val="0"/>
              <w:marRight w:val="0"/>
              <w:marTop w:val="0"/>
              <w:marBottom w:val="150"/>
              <w:divBdr>
                <w:top w:val="none" w:sz="0" w:space="0" w:color="auto"/>
                <w:left w:val="none" w:sz="0" w:space="0" w:color="auto"/>
                <w:bottom w:val="none" w:sz="0" w:space="0" w:color="auto"/>
                <w:right w:val="none" w:sz="0" w:space="0" w:color="auto"/>
              </w:divBdr>
              <w:divsChild>
                <w:div w:id="2085450515">
                  <w:marLeft w:val="0"/>
                  <w:marRight w:val="0"/>
                  <w:marTop w:val="0"/>
                  <w:marBottom w:val="30"/>
                  <w:divBdr>
                    <w:top w:val="none" w:sz="0" w:space="0" w:color="auto"/>
                    <w:left w:val="none" w:sz="0" w:space="0" w:color="auto"/>
                    <w:bottom w:val="none" w:sz="0" w:space="0" w:color="auto"/>
                    <w:right w:val="none" w:sz="0" w:space="0" w:color="auto"/>
                  </w:divBdr>
                </w:div>
                <w:div w:id="2085450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85450572">
          <w:marLeft w:val="183"/>
          <w:marRight w:val="0"/>
          <w:marTop w:val="0"/>
          <w:marBottom w:val="0"/>
          <w:divBdr>
            <w:top w:val="none" w:sz="0" w:space="0" w:color="auto"/>
            <w:left w:val="none" w:sz="0" w:space="0" w:color="auto"/>
            <w:bottom w:val="none" w:sz="0" w:space="0" w:color="auto"/>
            <w:right w:val="none" w:sz="0" w:space="0" w:color="auto"/>
          </w:divBdr>
          <w:divsChild>
            <w:div w:id="2085450556">
              <w:marLeft w:val="0"/>
              <w:marRight w:val="0"/>
              <w:marTop w:val="0"/>
              <w:marBottom w:val="0"/>
              <w:divBdr>
                <w:top w:val="none" w:sz="0" w:space="0" w:color="auto"/>
                <w:left w:val="none" w:sz="0" w:space="0" w:color="auto"/>
                <w:bottom w:val="none" w:sz="0" w:space="0" w:color="auto"/>
                <w:right w:val="none" w:sz="0" w:space="0" w:color="auto"/>
              </w:divBdr>
            </w:div>
            <w:div w:id="2085450586">
              <w:marLeft w:val="0"/>
              <w:marRight w:val="0"/>
              <w:marTop w:val="0"/>
              <w:marBottom w:val="0"/>
              <w:divBdr>
                <w:top w:val="none" w:sz="0" w:space="0" w:color="auto"/>
                <w:left w:val="none" w:sz="0" w:space="0" w:color="auto"/>
                <w:bottom w:val="none" w:sz="0" w:space="0" w:color="auto"/>
                <w:right w:val="none" w:sz="0" w:space="0" w:color="auto"/>
              </w:divBdr>
              <w:divsChild>
                <w:div w:id="2085450549">
                  <w:marLeft w:val="0"/>
                  <w:marRight w:val="0"/>
                  <w:marTop w:val="0"/>
                  <w:marBottom w:val="0"/>
                  <w:divBdr>
                    <w:top w:val="none" w:sz="0" w:space="0" w:color="auto"/>
                    <w:left w:val="none" w:sz="0" w:space="0" w:color="auto"/>
                    <w:bottom w:val="none" w:sz="0" w:space="0" w:color="auto"/>
                    <w:right w:val="none" w:sz="0" w:space="0" w:color="auto"/>
                  </w:divBdr>
                  <w:divsChild>
                    <w:div w:id="20854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50583">
      <w:marLeft w:val="0"/>
      <w:marRight w:val="0"/>
      <w:marTop w:val="0"/>
      <w:marBottom w:val="0"/>
      <w:divBdr>
        <w:top w:val="none" w:sz="0" w:space="0" w:color="auto"/>
        <w:left w:val="none" w:sz="0" w:space="0" w:color="auto"/>
        <w:bottom w:val="none" w:sz="0" w:space="0" w:color="auto"/>
        <w:right w:val="none" w:sz="0" w:space="0" w:color="auto"/>
      </w:divBdr>
    </w:div>
    <w:div w:id="2085450590">
      <w:marLeft w:val="0"/>
      <w:marRight w:val="0"/>
      <w:marTop w:val="0"/>
      <w:marBottom w:val="0"/>
      <w:divBdr>
        <w:top w:val="none" w:sz="0" w:space="0" w:color="auto"/>
        <w:left w:val="none" w:sz="0" w:space="0" w:color="auto"/>
        <w:bottom w:val="none" w:sz="0" w:space="0" w:color="auto"/>
        <w:right w:val="none" w:sz="0" w:space="0" w:color="auto"/>
      </w:divBdr>
    </w:div>
    <w:div w:id="2085450591">
      <w:marLeft w:val="0"/>
      <w:marRight w:val="0"/>
      <w:marTop w:val="0"/>
      <w:marBottom w:val="0"/>
      <w:divBdr>
        <w:top w:val="none" w:sz="0" w:space="0" w:color="auto"/>
        <w:left w:val="none" w:sz="0" w:space="0" w:color="auto"/>
        <w:bottom w:val="none" w:sz="0" w:space="0" w:color="auto"/>
        <w:right w:val="none" w:sz="0" w:space="0" w:color="auto"/>
      </w:divBdr>
    </w:div>
    <w:div w:id="2085450592">
      <w:marLeft w:val="0"/>
      <w:marRight w:val="0"/>
      <w:marTop w:val="0"/>
      <w:marBottom w:val="0"/>
      <w:divBdr>
        <w:top w:val="none" w:sz="0" w:space="0" w:color="auto"/>
        <w:left w:val="none" w:sz="0" w:space="0" w:color="auto"/>
        <w:bottom w:val="none" w:sz="0" w:space="0" w:color="auto"/>
        <w:right w:val="none" w:sz="0" w:space="0" w:color="auto"/>
      </w:divBdr>
    </w:div>
    <w:div w:id="2085450594">
      <w:marLeft w:val="0"/>
      <w:marRight w:val="0"/>
      <w:marTop w:val="0"/>
      <w:marBottom w:val="0"/>
      <w:divBdr>
        <w:top w:val="none" w:sz="0" w:space="0" w:color="auto"/>
        <w:left w:val="none" w:sz="0" w:space="0" w:color="auto"/>
        <w:bottom w:val="none" w:sz="0" w:space="0" w:color="auto"/>
        <w:right w:val="none" w:sz="0" w:space="0" w:color="auto"/>
      </w:divBdr>
    </w:div>
    <w:div w:id="2085450599">
      <w:marLeft w:val="0"/>
      <w:marRight w:val="0"/>
      <w:marTop w:val="0"/>
      <w:marBottom w:val="0"/>
      <w:divBdr>
        <w:top w:val="none" w:sz="0" w:space="0" w:color="auto"/>
        <w:left w:val="none" w:sz="0" w:space="0" w:color="auto"/>
        <w:bottom w:val="none" w:sz="0" w:space="0" w:color="auto"/>
        <w:right w:val="none" w:sz="0" w:space="0" w:color="auto"/>
      </w:divBdr>
    </w:div>
    <w:div w:id="2085450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ga%5Cr&amp;la=greek&amp;can=ga%5Cr5&amp;prior=o(" TargetMode="External"/><Relationship Id="rId13" Type="http://schemas.openxmlformats.org/officeDocument/2006/relationships/hyperlink" Target="http://www.perseus.tufts.edu/hopper/morph?l=ou%29&amp;la=greek&amp;can=ou%293&amp;prior=poihth\s" TargetMode="External"/><Relationship Id="rId18" Type="http://schemas.openxmlformats.org/officeDocument/2006/relationships/hyperlink" Target="http://www.perseus.tufts.edu/hopper/morph?l=h%29%5C&amp;la=greek&amp;can=h%29%5C8&amp;prior=le/gein" TargetMode="External"/><Relationship Id="rId26" Type="http://schemas.openxmlformats.org/officeDocument/2006/relationships/hyperlink" Target="http://www.perseus.tufts.edu/hopper/morph?l=me%5Cn&amp;la=greek&amp;can=me%5Cn0&amp;prior=to\n" TargetMode="External"/><Relationship Id="rId39" Type="http://schemas.openxmlformats.org/officeDocument/2006/relationships/hyperlink" Target="http://www.perseus.tufts.edu/hopper/morph?l=qeo%5Cs&amp;la=greek&amp;can=qeo%5Cs0&amp;prior=o(" TargetMode="External"/><Relationship Id="rId3" Type="http://schemas.openxmlformats.org/officeDocument/2006/relationships/settings" Target="settings.xml"/><Relationship Id="rId21" Type="http://schemas.openxmlformats.org/officeDocument/2006/relationships/hyperlink" Target="http://www.perseus.tufts.edu/hopper/morph?l=a%29lla%5C&amp;la=greek&amp;can=a%29lla%5C0&amp;prior=me/trwn" TargetMode="External"/><Relationship Id="rId34" Type="http://schemas.openxmlformats.org/officeDocument/2006/relationships/hyperlink" Target="http://www.perseus.tufts.edu/hopper/morph?l=ge%2Fnoito&amp;la=greek&amp;can=ge%2Fnoito0&amp;prior=a)\n" TargetMode="External"/><Relationship Id="rId42" Type="http://schemas.openxmlformats.org/officeDocument/2006/relationships/fontTable" Target="fontTable.xml"/><Relationship Id="rId7" Type="http://schemas.openxmlformats.org/officeDocument/2006/relationships/hyperlink" Target="http://www.perseus.tufts.edu/hopper/morph?l=o%28&amp;la=greek&amp;can=o%285&amp;prior=a)nagkai=on" TargetMode="External"/><Relationship Id="rId12" Type="http://schemas.openxmlformats.org/officeDocument/2006/relationships/hyperlink" Target="http://www.perseus.tufts.edu/hopper/morph?l=poihth%5Cs&amp;la=greek&amp;can=poihth%5Cs0&amp;prior=o(" TargetMode="External"/><Relationship Id="rId17" Type="http://schemas.openxmlformats.org/officeDocument/2006/relationships/hyperlink" Target="http://www.perseus.tufts.edu/hopper/morph?l=le%2Fgein&amp;la=greek&amp;can=le%2Fgein1&amp;prior=e)/mmetra" TargetMode="External"/><Relationship Id="rId25" Type="http://schemas.openxmlformats.org/officeDocument/2006/relationships/hyperlink" Target="http://www.perseus.tufts.edu/hopper/morph?l=to%5Cn&amp;la=greek&amp;can=to%5Cn0&amp;prior=tw=|" TargetMode="External"/><Relationship Id="rId33" Type="http://schemas.openxmlformats.org/officeDocument/2006/relationships/hyperlink" Target="http://www.perseus.tufts.edu/hopper/morph?l=a%29%5Cn&amp;la=greek&amp;can=a%29%5Cn2&amp;prior=oi(=a" TargetMode="External"/><Relationship Id="rId38" Type="http://schemas.openxmlformats.org/officeDocument/2006/relationships/hyperlink" Target="http://www.perseus.tufts.edu/hopper/morph?l=o%28&amp;la=greek&amp;can=o%280&amp;prior=a)polei/pein" TargetMode="External"/><Relationship Id="rId2" Type="http://schemas.openxmlformats.org/officeDocument/2006/relationships/styles" Target="styles.xml"/><Relationship Id="rId16" Type="http://schemas.openxmlformats.org/officeDocument/2006/relationships/hyperlink" Target="http://www.perseus.tufts.edu/hopper/morph?l=e%29%2Fmmetra&amp;la=greek&amp;can=e%29%2Fmmetra0&amp;prior=h)\" TargetMode="External"/><Relationship Id="rId20" Type="http://schemas.openxmlformats.org/officeDocument/2006/relationships/hyperlink" Target="http://www.perseus.tufts.edu/hopper/morph?l=diafe%2Frousin&amp;la=greek&amp;can=diafe%2Frousin0&amp;prior=a)/metra" TargetMode="External"/><Relationship Id="rId29" Type="http://schemas.openxmlformats.org/officeDocument/2006/relationships/hyperlink" Target="http://www.perseus.tufts.edu/hopper/morph?l=le%2Fgein&amp;la=greek&amp;can=le%2Fgein0&amp;prior=%5d"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hopper/morph?l=o%28&amp;la=greek&amp;can=o%286&amp;prior=kai\" TargetMode="External"/><Relationship Id="rId24" Type="http://schemas.openxmlformats.org/officeDocument/2006/relationships/hyperlink" Target="http://www.perseus.tufts.edu/hopper/morph?l=tw%3D%7C&amp;la=greek&amp;can=tw%3D%7C0&amp;prior=diafe/rei" TargetMode="External"/><Relationship Id="rId32" Type="http://schemas.openxmlformats.org/officeDocument/2006/relationships/hyperlink" Target="http://www.perseus.tufts.edu/hopper/morph?l=oi%28%3Da&amp;la=greek&amp;can=oi%28%3Da0&amp;prior=de\" TargetMode="External"/><Relationship Id="rId37" Type="http://schemas.openxmlformats.org/officeDocument/2006/relationships/hyperlink" Target="http://www.perseus.tufts.edu/hopper/morph?l=a%29polei%2Fpein&amp;la=greek&amp;can=a%29polei%2Fpein0&amp;prior=shmei=on" TargetMode="External"/><Relationship Id="rId40" Type="http://schemas.openxmlformats.org/officeDocument/2006/relationships/hyperlink" Target="http://www.perseus.tufts.edu/hopper/morph?l=*%29antw%2Fnion&amp;la=greek&amp;can=*%29antw%2Fnion0&amp;prior=qeo\s" TargetMode="External"/><Relationship Id="rId5" Type="http://schemas.openxmlformats.org/officeDocument/2006/relationships/footnotes" Target="footnotes.xml"/><Relationship Id="rId15" Type="http://schemas.openxmlformats.org/officeDocument/2006/relationships/hyperlink" Target="http://www.perseus.tufts.edu/hopper/morph?l=h%29%5C&amp;la=greek&amp;can=h%29%5C7&amp;prior=tw=|" TargetMode="External"/><Relationship Id="rId23" Type="http://schemas.openxmlformats.org/officeDocument/2006/relationships/hyperlink" Target="http://www.perseus.tufts.edu/hopper/morph?l=diafe%2Frei&amp;la=greek&amp;can=diafe%2Frei0&amp;prior=tou/tw|" TargetMode="External"/><Relationship Id="rId28" Type="http://schemas.openxmlformats.org/officeDocument/2006/relationships/hyperlink" Target="http://www.perseus.tufts.edu/hopper/morph?l=geno%2Fmena&amp;la=greek&amp;can=geno%2Fmena0&amp;prior=ta\" TargetMode="External"/><Relationship Id="rId36" Type="http://schemas.openxmlformats.org/officeDocument/2006/relationships/hyperlink" Target="http://www.perseus.tufts.edu/hopper/morph?l=ge%2Fnoito&amp;la=greek&amp;can=ge%2Fnoito0&amp;prior=a)\n" TargetMode="External"/><Relationship Id="rId10" Type="http://schemas.openxmlformats.org/officeDocument/2006/relationships/hyperlink" Target="http://www.perseus.tufts.edu/hopper/morph?l=kai%5C&amp;la=greek&amp;can=kai%5C19&amp;prior=i(storiko\s" TargetMode="External"/><Relationship Id="rId19" Type="http://schemas.openxmlformats.org/officeDocument/2006/relationships/hyperlink" Target="http://www.perseus.tufts.edu/hopper/morph?l=a%29%2Fmetra&amp;la=greek&amp;can=a%29%2Fmetra0&amp;prior=h)\" TargetMode="External"/><Relationship Id="rId31" Type="http://schemas.openxmlformats.org/officeDocument/2006/relationships/hyperlink" Target="http://www.perseus.tufts.edu/hopper/morph?l=de%5C&amp;la=greek&amp;can=de%5C0&amp;prior=to\n" TargetMode="External"/><Relationship Id="rId4" Type="http://schemas.openxmlformats.org/officeDocument/2006/relationships/webSettings" Target="webSettings.xml"/><Relationship Id="rId9" Type="http://schemas.openxmlformats.org/officeDocument/2006/relationships/hyperlink" Target="http://www.perseus.tufts.edu/hopper/morph?l=i%28storiko%5Cs&amp;la=greek&amp;can=i%28storiko%5Cs0&amp;prior=ga\r" TargetMode="External"/><Relationship Id="rId14" Type="http://schemas.openxmlformats.org/officeDocument/2006/relationships/hyperlink" Target="http://www.perseus.tufts.edu/hopper/morph?l=tw%3D%7C&amp;la=greek&amp;can=tw%3D%7C3&amp;prior=ou)" TargetMode="External"/><Relationship Id="rId22" Type="http://schemas.openxmlformats.org/officeDocument/2006/relationships/hyperlink" Target="http://www.perseus.tufts.edu/hopper/morph?l=tou%2Ftw%7C&amp;la=greek&amp;can=tou%2Ftw%7C0&amp;prior=a)lla\" TargetMode="External"/><Relationship Id="rId27" Type="http://schemas.openxmlformats.org/officeDocument/2006/relationships/hyperlink" Target="http://www.perseus.tufts.edu/hopper/morph?l=ta%5C&amp;la=greek&amp;can=ta%5C1&amp;prior=me\n" TargetMode="External"/><Relationship Id="rId30" Type="http://schemas.openxmlformats.org/officeDocument/2006/relationships/hyperlink" Target="http://www.perseus.tufts.edu/hopper/morph?l=to%5Cn&amp;la=greek&amp;can=to%5Cn1&amp;prior=le/gein" TargetMode="External"/><Relationship Id="rId35" Type="http://schemas.openxmlformats.org/officeDocument/2006/relationships/hyperlink" Target="http://www.perseus.tufts.edu/hopper/morph?l=a%29%5Cn&amp;la=greek&amp;can=a%29%5Cn2&amp;prior=oi(=a"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3573</Words>
  <Characters>20368</Characters>
  <Application>Microsoft Office Outlook</Application>
  <DocSecurity>0</DocSecurity>
  <Lines>0</Lines>
  <Paragraphs>0</Paragraphs>
  <ScaleCrop>false</ScaleCrop>
  <Company>Bournemouth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Poetics and Histories: To What Extent Did C. P. Cavafy Alter Historical Narratives, and for What Artistic Purposes?</dc:title>
  <dc:subject/>
  <dc:creator>Joe Watson</dc:creator>
  <cp:keywords/>
  <dc:description/>
  <cp:lastModifiedBy>Kreps</cp:lastModifiedBy>
  <cp:revision>2</cp:revision>
  <cp:lastPrinted>2016-01-11T10:27:00Z</cp:lastPrinted>
  <dcterms:created xsi:type="dcterms:W3CDTF">2016-01-18T16:36:00Z</dcterms:created>
  <dcterms:modified xsi:type="dcterms:W3CDTF">2016-01-18T16:36:00Z</dcterms:modified>
</cp:coreProperties>
</file>